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8DB3" w14:textId="73E7C751" w:rsidR="00F53817" w:rsidRPr="00D21A69" w:rsidRDefault="00F53817" w:rsidP="00D21A69">
      <w:pPr>
        <w:spacing w:after="0"/>
        <w:jc w:val="left"/>
        <w:rPr>
          <w:rFonts w:eastAsia="Times New Roman" w:cs="Arial" w:hint="eastAsia"/>
          <w:color w:val="000000"/>
          <w:sz w:val="16"/>
          <w:szCs w:val="16"/>
          <w:lang w:val="en-US" w:eastAsia="zh-CN"/>
        </w:rPr>
      </w:pPr>
      <w:bookmarkStart w:id="0" w:name="_Hlk19781073"/>
      <w:bookmarkStart w:id="1" w:name="OLE_LINK2"/>
      <w:bookmarkStart w:id="2" w:name="_Hlk19781143"/>
      <w:bookmarkStart w:id="3" w:name="OLE_LINK4"/>
      <w:bookmarkStart w:id="4" w:name="OLE_LINK3"/>
      <w:r>
        <w:rPr>
          <w:rFonts w:cs="Arial" w:hint="eastAsia"/>
          <w:b/>
          <w:bCs/>
          <w:sz w:val="24"/>
          <w:szCs w:val="24"/>
        </w:rPr>
        <w:t>3GPP TSG-RAN WG3 Meeting #</w:t>
      </w:r>
      <w:r>
        <w:rPr>
          <w:rFonts w:cs="Arial"/>
          <w:b/>
          <w:bCs/>
          <w:sz w:val="24"/>
          <w:szCs w:val="24"/>
        </w:rPr>
        <w:t>130</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sidRPr="00C02533">
        <w:rPr>
          <w:b/>
          <w:iCs/>
          <w:sz w:val="24"/>
          <w:szCs w:val="18"/>
        </w:rPr>
        <w:t>R3-258610</w:t>
      </w:r>
    </w:p>
    <w:bookmarkEnd w:id="0"/>
    <w:bookmarkEnd w:id="1"/>
    <w:bookmarkEnd w:id="2"/>
    <w:p w14:paraId="76F3D215" w14:textId="77777777" w:rsidR="00F53817" w:rsidRDefault="00F53817" w:rsidP="00F53817">
      <w:pPr>
        <w:pStyle w:val="3gpptitlecitytdocnumber"/>
        <w:spacing w:line="240" w:lineRule="auto"/>
        <w:rPr>
          <w:rFonts w:eastAsia="宋体"/>
          <w:sz w:val="28"/>
          <w:szCs w:val="28"/>
          <w:lang w:val="en-US" w:eastAsia="zh-CN"/>
        </w:rPr>
      </w:pPr>
      <w:r>
        <w:rPr>
          <w:rFonts w:eastAsiaTheme="minorEastAsia"/>
          <w:szCs w:val="24"/>
          <w:lang w:eastAsia="zh-CN"/>
        </w:rPr>
        <w:t>Dallas</w:t>
      </w:r>
      <w:r>
        <w:rPr>
          <w:rFonts w:eastAsiaTheme="minorEastAsia" w:hint="eastAsia"/>
          <w:szCs w:val="24"/>
          <w:lang w:eastAsia="zh-CN"/>
        </w:rPr>
        <w:t>,</w:t>
      </w:r>
      <w:r>
        <w:rPr>
          <w:rFonts w:eastAsiaTheme="minorEastAsia"/>
          <w:szCs w:val="24"/>
          <w:lang w:eastAsia="zh-CN"/>
        </w:rPr>
        <w:t xml:space="preserve"> USA</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Nov 2025</w:t>
      </w:r>
    </w:p>
    <w:p w14:paraId="02CF6977" w14:textId="4C7F9805" w:rsidR="00F53817" w:rsidRPr="002A7376" w:rsidRDefault="00F53817" w:rsidP="00F53817">
      <w:pPr>
        <w:pStyle w:val="a"/>
        <w:spacing w:line="240" w:lineRule="auto"/>
        <w:rPr>
          <w:lang w:eastAsia="zh-CN"/>
        </w:rPr>
      </w:pPr>
      <w:r w:rsidRPr="002A7376">
        <w:t>Agenda Item:</w:t>
      </w:r>
      <w:r w:rsidRPr="002A7376">
        <w:tab/>
      </w:r>
      <w:r w:rsidRPr="002A7376">
        <w:rPr>
          <w:lang w:eastAsia="zh-CN"/>
        </w:rPr>
        <w:t>10.3.</w:t>
      </w:r>
      <w:r>
        <w:rPr>
          <w:lang w:eastAsia="zh-CN"/>
        </w:rPr>
        <w:t>1</w:t>
      </w:r>
    </w:p>
    <w:p w14:paraId="6A0DBB0B" w14:textId="77777777" w:rsidR="00F53817" w:rsidRPr="002A7376" w:rsidRDefault="00F53817" w:rsidP="00F53817">
      <w:pPr>
        <w:pStyle w:val="a"/>
        <w:spacing w:line="240" w:lineRule="auto"/>
      </w:pPr>
      <w:r w:rsidRPr="002A7376">
        <w:t>Source:</w:t>
      </w:r>
      <w:r w:rsidRPr="002A7376">
        <w:tab/>
        <w:t>CMCC</w:t>
      </w:r>
    </w:p>
    <w:p w14:paraId="3CE057B9" w14:textId="729EDFE5" w:rsidR="007B0877"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Pr="007B0877">
        <w:rPr>
          <w:rFonts w:eastAsia="宋体" w:cs="Arial" w:hint="eastAsia"/>
          <w:b/>
          <w:bCs/>
          <w:color w:val="000000"/>
          <w:sz w:val="24"/>
          <w:szCs w:val="24"/>
          <w:lang w:eastAsia="zh-CN"/>
        </w:rPr>
        <w:t>Discussion</w:t>
      </w:r>
      <w:r w:rsidRPr="007B0877">
        <w:rPr>
          <w:rFonts w:eastAsia="MS Mincho" w:cs="Arial"/>
          <w:b/>
          <w:bCs/>
          <w:color w:val="000000"/>
          <w:sz w:val="24"/>
          <w:szCs w:val="24"/>
        </w:rPr>
        <w:t xml:space="preserve"> on</w:t>
      </w:r>
      <w:r w:rsidRPr="007B0877">
        <w:rPr>
          <w:rFonts w:eastAsia="宋体" w:cs="Arial" w:hint="eastAsia"/>
          <w:b/>
          <w:bCs/>
          <w:color w:val="000000"/>
          <w:sz w:val="24"/>
          <w:szCs w:val="24"/>
          <w:lang w:eastAsia="zh-CN"/>
        </w:rPr>
        <w:t xml:space="preserve"> </w:t>
      </w:r>
      <w:r w:rsidR="007B13F2">
        <w:rPr>
          <w:rFonts w:eastAsia="宋体" w:cs="Arial" w:hint="eastAsia"/>
          <w:b/>
          <w:bCs/>
          <w:color w:val="000000"/>
          <w:sz w:val="24"/>
          <w:szCs w:val="24"/>
          <w:lang w:eastAsia="zh-CN"/>
        </w:rPr>
        <w:t xml:space="preserve">general </w:t>
      </w:r>
      <w:r w:rsidR="0030176B">
        <w:rPr>
          <w:rFonts w:eastAsia="宋体" w:cs="Arial" w:hint="eastAsia"/>
          <w:b/>
          <w:bCs/>
          <w:color w:val="000000"/>
          <w:sz w:val="24"/>
          <w:szCs w:val="24"/>
          <w:lang w:eastAsia="zh-CN"/>
        </w:rPr>
        <w:t xml:space="preserve">principles and </w:t>
      </w:r>
      <w:r w:rsidR="00F53817">
        <w:rPr>
          <w:rFonts w:eastAsia="宋体" w:cs="Arial"/>
          <w:b/>
          <w:bCs/>
          <w:color w:val="000000"/>
          <w:sz w:val="24"/>
          <w:szCs w:val="24"/>
          <w:lang w:eastAsia="zh-CN"/>
        </w:rPr>
        <w:t>functions</w:t>
      </w:r>
      <w:r w:rsidR="0030176B">
        <w:rPr>
          <w:rFonts w:eastAsia="宋体" w:cs="Arial" w:hint="eastAsia"/>
          <w:b/>
          <w:bCs/>
          <w:color w:val="000000"/>
          <w:sz w:val="24"/>
          <w:szCs w:val="24"/>
          <w:lang w:eastAsia="zh-CN"/>
        </w:rPr>
        <w:t xml:space="preserve"> for RAN-CN interface</w:t>
      </w:r>
    </w:p>
    <w:p w14:paraId="1945D9CA" w14:textId="2DD920A0" w:rsidR="0054232F"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宋体" w:cs="Arial"/>
          <w:b/>
          <w:bCs/>
          <w:sz w:val="24"/>
          <w:szCs w:val="24"/>
          <w:lang w:eastAsia="ja-JP"/>
        </w:rPr>
        <w:t xml:space="preserve">Document </w:t>
      </w:r>
      <w:r w:rsidRPr="007B0877">
        <w:rPr>
          <w:rFonts w:eastAsia="宋体" w:cs="Arial"/>
          <w:b/>
          <w:bCs/>
          <w:sz w:val="24"/>
          <w:szCs w:val="24"/>
          <w:lang w:eastAsia="zh-CN"/>
        </w:rPr>
        <w:t>for</w:t>
      </w:r>
      <w:r w:rsidRPr="007B0877">
        <w:rPr>
          <w:rFonts w:eastAsia="宋体" w:cs="Arial"/>
          <w:b/>
          <w:bCs/>
          <w:sz w:val="24"/>
          <w:szCs w:val="24"/>
          <w:lang w:eastAsia="ja-JP"/>
        </w:rPr>
        <w:t>:</w:t>
      </w:r>
      <w:r w:rsidRPr="007B0877">
        <w:rPr>
          <w:rFonts w:eastAsia="宋体" w:cs="Arial"/>
          <w:b/>
          <w:bCs/>
          <w:sz w:val="24"/>
          <w:szCs w:val="24"/>
          <w:lang w:eastAsia="ja-JP"/>
        </w:rPr>
        <w:tab/>
      </w:r>
      <w:r w:rsidRPr="007B0877">
        <w:rPr>
          <w:rFonts w:eastAsia="宋体" w:cs="Arial" w:hint="eastAsia"/>
          <w:b/>
          <w:bCs/>
          <w:sz w:val="24"/>
          <w:szCs w:val="24"/>
          <w:lang w:eastAsia="zh-CN"/>
        </w:rPr>
        <w:t>Discussion</w:t>
      </w:r>
      <w:bookmarkEnd w:id="3"/>
      <w:bookmarkEnd w:id="4"/>
    </w:p>
    <w:p w14:paraId="12E0EB43" w14:textId="006AEE25" w:rsidR="004C7114" w:rsidRDefault="004C7114" w:rsidP="007B0877">
      <w:pPr>
        <w:pStyle w:val="Heading1"/>
        <w:spacing w:before="0" w:after="60"/>
        <w:rPr>
          <w:rFonts w:ascii="Times New Roman" w:eastAsia="Times New Roman" w:hAnsi="Times New Roman"/>
          <w:lang w:val="en-US" w:eastAsia="zh-CN"/>
        </w:rPr>
      </w:pPr>
      <w:r>
        <w:t>Introduction</w:t>
      </w:r>
    </w:p>
    <w:p w14:paraId="09734E63" w14:textId="5927E227" w:rsidR="00CA7B71" w:rsidRPr="00CA7B71" w:rsidRDefault="00CA7B71" w:rsidP="00B62A58">
      <w:pPr>
        <w:pStyle w:val="whitespace-normal"/>
        <w:spacing w:before="0" w:beforeAutospacing="0" w:after="60" w:afterAutospacing="0"/>
        <w:jc w:val="both"/>
        <w:rPr>
          <w:rFonts w:eastAsiaTheme="minorEastAsia"/>
          <w:sz w:val="20"/>
          <w:szCs w:val="20"/>
          <w:lang w:val="en-GB"/>
        </w:rPr>
      </w:pPr>
      <w:r w:rsidRPr="00CA7B71">
        <w:rPr>
          <w:rFonts w:eastAsiaTheme="minorEastAsia"/>
          <w:sz w:val="20"/>
          <w:szCs w:val="20"/>
          <w:lang w:val="en-GB"/>
        </w:rPr>
        <w:t>A new study item</w:t>
      </w:r>
      <w:r>
        <w:rPr>
          <w:rFonts w:eastAsiaTheme="minorEastAsia" w:hint="eastAsia"/>
          <w:sz w:val="20"/>
          <w:szCs w:val="20"/>
          <w:lang w:val="en-GB"/>
        </w:rPr>
        <w:t xml:space="preserve"> </w:t>
      </w:r>
      <w:r w:rsidRPr="00CA7B71">
        <w:rPr>
          <w:rFonts w:eastAsiaTheme="minorEastAsia" w:hint="eastAsia"/>
          <w:sz w:val="20"/>
          <w:szCs w:val="20"/>
          <w:lang w:val="en-GB"/>
        </w:rPr>
        <w:t>[1]</w:t>
      </w:r>
      <w:r w:rsidRPr="00CA7B71">
        <w:rPr>
          <w:rFonts w:eastAsiaTheme="minorEastAsia"/>
          <w:sz w:val="20"/>
          <w:szCs w:val="20"/>
          <w:lang w:val="en-GB"/>
        </w:rPr>
        <w:t xml:space="preserve"> was agreed at RAN#</w:t>
      </w:r>
      <w:r w:rsidRPr="00CA7B71">
        <w:rPr>
          <w:rFonts w:eastAsiaTheme="minorEastAsia" w:hint="eastAsia"/>
          <w:sz w:val="20"/>
          <w:szCs w:val="20"/>
          <w:lang w:val="en-GB"/>
        </w:rPr>
        <w:t>108</w:t>
      </w:r>
      <w:r w:rsidRPr="00CA7B71">
        <w:rPr>
          <w:rFonts w:eastAsiaTheme="minorEastAsia"/>
          <w:sz w:val="20"/>
          <w:szCs w:val="20"/>
          <w:lang w:val="en-GB"/>
        </w:rPr>
        <w:t xml:space="preserve"> that aims to develop a one non-backward compatible radio access technology (hereafter “6GR”) to meet a broad range of use cases, and requirements as defined during the RAN requirements study </w:t>
      </w:r>
      <w:r w:rsidRPr="00CA7B71">
        <w:rPr>
          <w:rFonts w:eastAsiaTheme="minorEastAsia" w:hint="eastAsia"/>
          <w:sz w:val="20"/>
          <w:szCs w:val="20"/>
          <w:lang w:val="en-GB"/>
        </w:rPr>
        <w:t xml:space="preserve">in </w:t>
      </w:r>
      <w:r w:rsidRPr="00CA7B71">
        <w:rPr>
          <w:rFonts w:eastAsiaTheme="minorEastAsia"/>
          <w:sz w:val="20"/>
          <w:szCs w:val="20"/>
          <w:lang w:val="en-GB"/>
        </w:rPr>
        <w:t>TR</w:t>
      </w:r>
      <w:r w:rsidR="003C3689">
        <w:rPr>
          <w:rFonts w:eastAsiaTheme="minorEastAsia"/>
          <w:sz w:val="20"/>
          <w:szCs w:val="20"/>
          <w:lang w:val="en-GB"/>
        </w:rPr>
        <w:t xml:space="preserve"> </w:t>
      </w:r>
      <w:r w:rsidRPr="00CA7B71">
        <w:rPr>
          <w:rFonts w:eastAsiaTheme="minorEastAsia"/>
          <w:sz w:val="20"/>
          <w:szCs w:val="20"/>
          <w:lang w:val="en-GB"/>
        </w:rPr>
        <w:t>38.914</w:t>
      </w:r>
      <w:r>
        <w:rPr>
          <w:rFonts w:eastAsiaTheme="minorEastAsia" w:hint="eastAsia"/>
          <w:sz w:val="20"/>
          <w:szCs w:val="20"/>
          <w:lang w:val="en-GB"/>
        </w:rPr>
        <w:t xml:space="preserve"> </w:t>
      </w:r>
      <w:r w:rsidRPr="00CA7B71">
        <w:rPr>
          <w:rFonts w:eastAsiaTheme="minorEastAsia" w:hint="eastAsia"/>
          <w:sz w:val="20"/>
          <w:szCs w:val="20"/>
          <w:lang w:val="en-GB"/>
        </w:rPr>
        <w:t>[2]</w:t>
      </w:r>
      <w:r w:rsidRPr="00CA7B71">
        <w:rPr>
          <w:rFonts w:eastAsiaTheme="minorEastAsia"/>
          <w:sz w:val="20"/>
          <w:szCs w:val="20"/>
          <w:lang w:val="en-GB"/>
        </w:rPr>
        <w:t>.</w:t>
      </w:r>
    </w:p>
    <w:p w14:paraId="2792E8BC" w14:textId="77777777" w:rsidR="00CA7B71" w:rsidRPr="00CA7B71" w:rsidRDefault="00CA7B71" w:rsidP="00B62A58">
      <w:pPr>
        <w:pStyle w:val="whitespace-normal"/>
        <w:spacing w:before="0" w:beforeAutospacing="0" w:after="60" w:afterAutospacing="0"/>
        <w:rPr>
          <w:rFonts w:eastAsiaTheme="minorEastAsia"/>
          <w:sz w:val="20"/>
          <w:szCs w:val="20"/>
          <w:lang w:val="en-GB"/>
        </w:rPr>
      </w:pPr>
      <w:r w:rsidRPr="00CA7B71">
        <w:rPr>
          <w:rFonts w:eastAsiaTheme="minorEastAsia" w:hint="eastAsia"/>
          <w:sz w:val="20"/>
          <w:szCs w:val="20"/>
          <w:lang w:val="en-GB"/>
        </w:rPr>
        <w:t xml:space="preserve">One of the </w:t>
      </w:r>
      <w:r w:rsidRPr="00CA7B71">
        <w:rPr>
          <w:rFonts w:eastAsiaTheme="minorEastAsia"/>
          <w:sz w:val="20"/>
          <w:szCs w:val="20"/>
          <w:lang w:val="en-GB"/>
        </w:rPr>
        <w:t>objectives</w:t>
      </w:r>
      <w:r w:rsidRPr="00CA7B71">
        <w:rPr>
          <w:rFonts w:eastAsiaTheme="minorEastAsia" w:hint="eastAsia"/>
          <w:sz w:val="20"/>
          <w:szCs w:val="20"/>
          <w:lang w:val="en-GB"/>
        </w:rPr>
        <w:t xml:space="preserve"> </w:t>
      </w:r>
      <w:r w:rsidRPr="00CA7B71">
        <w:rPr>
          <w:rFonts w:eastAsiaTheme="minorEastAsia"/>
          <w:sz w:val="20"/>
          <w:szCs w:val="20"/>
          <w:lang w:val="en-GB"/>
        </w:rPr>
        <w:t>of the study</w:t>
      </w:r>
      <w:r w:rsidRPr="00CA7B71">
        <w:rPr>
          <w:rFonts w:eastAsiaTheme="minorEastAsia" w:hint="eastAsia"/>
          <w:sz w:val="20"/>
          <w:szCs w:val="20"/>
          <w:lang w:val="en-GB"/>
        </w:rPr>
        <w:t xml:space="preserve"> is:</w:t>
      </w:r>
    </w:p>
    <w:p w14:paraId="49F733B0" w14:textId="77777777" w:rsidR="00CA7B71" w:rsidRPr="00CA7B71" w:rsidRDefault="00CA7B71" w:rsidP="00B62A58">
      <w:pPr>
        <w:pStyle w:val="whitespace-normal"/>
        <w:numPr>
          <w:ilvl w:val="0"/>
          <w:numId w:val="136"/>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 xml:space="preserve">Radio Access Network architecture, interface protocols and procedures considering support of various services and </w:t>
      </w:r>
      <w:r w:rsidRPr="00CA7B71">
        <w:rPr>
          <w:rFonts w:eastAsiaTheme="minorEastAsia" w:hint="eastAsia"/>
          <w:sz w:val="20"/>
          <w:szCs w:val="20"/>
          <w:lang w:val="en-GB"/>
        </w:rPr>
        <w:t>functionalities</w:t>
      </w:r>
      <w:r w:rsidRPr="00CA7B71">
        <w:rPr>
          <w:rFonts w:eastAsiaTheme="minorEastAsia"/>
          <w:sz w:val="20"/>
          <w:szCs w:val="20"/>
          <w:lang w:val="en-GB"/>
        </w:rPr>
        <w:t xml:space="preserve"> (e.g. AI/ML, sensing, etc). [RAN3, RAN2]</w:t>
      </w:r>
    </w:p>
    <w:p w14:paraId="2B86B40A"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Overall RAN architecture aspects</w:t>
      </w:r>
      <w:r w:rsidRPr="00CA7B71">
        <w:rPr>
          <w:rFonts w:eastAsiaTheme="minorEastAsia" w:hint="eastAsia"/>
          <w:sz w:val="20"/>
          <w:szCs w:val="20"/>
          <w:lang w:val="en-GB"/>
        </w:rPr>
        <w:t xml:space="preserve"> </w:t>
      </w:r>
      <w:r w:rsidRPr="00CA7B71">
        <w:rPr>
          <w:rFonts w:eastAsiaTheme="minorEastAsia"/>
          <w:sz w:val="20"/>
          <w:szCs w:val="20"/>
          <w:lang w:val="en-GB"/>
        </w:rPr>
        <w:t>[RAN3, RAN2]</w:t>
      </w:r>
    </w:p>
    <w:p w14:paraId="69B5B9F3"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RAN-CN functional split, interface, protocol stack and procedures [RAN3]</w:t>
      </w:r>
    </w:p>
    <w:p w14:paraId="7A86EF6D" w14:textId="3B652375"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 internal functional split, interfaces, protocol stacks and procedures, [RAN3, RAN2]</w:t>
      </w:r>
    </w:p>
    <w:p w14:paraId="5791A517" w14:textId="01B9BC95" w:rsidR="007B0877" w:rsidRPr="00320CFB" w:rsidRDefault="004C7114" w:rsidP="00B62A58">
      <w:pPr>
        <w:pStyle w:val="whitespace-normal"/>
        <w:spacing w:before="0" w:beforeAutospacing="0" w:after="60" w:afterAutospacing="0"/>
        <w:jc w:val="both"/>
        <w:rPr>
          <w:rFonts w:eastAsiaTheme="minorEastAsia"/>
          <w:sz w:val="20"/>
          <w:szCs w:val="20"/>
        </w:rPr>
      </w:pPr>
      <w:r w:rsidRPr="00320CFB">
        <w:rPr>
          <w:sz w:val="20"/>
          <w:szCs w:val="20"/>
        </w:rPr>
        <w:t xml:space="preserve">This contribution discusses the general principles and requirements for </w:t>
      </w:r>
      <w:r w:rsidR="00243096" w:rsidRPr="00320CFB">
        <w:rPr>
          <w:rFonts w:eastAsiaTheme="minorEastAsia" w:hint="eastAsia"/>
          <w:sz w:val="20"/>
          <w:szCs w:val="20"/>
        </w:rPr>
        <w:t xml:space="preserve">interface between </w:t>
      </w:r>
      <w:r w:rsidRPr="00320CFB">
        <w:rPr>
          <w:sz w:val="20"/>
          <w:szCs w:val="20"/>
        </w:rPr>
        <w:t xml:space="preserve">6G RAN </w:t>
      </w:r>
      <w:r w:rsidR="00523E15" w:rsidRPr="00320CFB">
        <w:rPr>
          <w:rFonts w:eastAsiaTheme="minorEastAsia" w:hint="eastAsia"/>
          <w:sz w:val="20"/>
          <w:szCs w:val="20"/>
        </w:rPr>
        <w:t xml:space="preserve">and </w:t>
      </w:r>
      <w:r w:rsidR="00153237" w:rsidRPr="00320CFB">
        <w:rPr>
          <w:rFonts w:eastAsiaTheme="minorEastAsia" w:hint="eastAsia"/>
          <w:sz w:val="20"/>
          <w:szCs w:val="20"/>
        </w:rPr>
        <w:t xml:space="preserve">6G </w:t>
      </w:r>
      <w:r w:rsidR="00523E15" w:rsidRPr="00320CFB">
        <w:rPr>
          <w:rFonts w:eastAsiaTheme="minorEastAsia" w:hint="eastAsia"/>
          <w:sz w:val="20"/>
          <w:szCs w:val="20"/>
        </w:rPr>
        <w:t>CN</w:t>
      </w:r>
      <w:r w:rsidRPr="00320CFB">
        <w:rPr>
          <w:sz w:val="20"/>
          <w:szCs w:val="20"/>
        </w:rPr>
        <w:t>, establishing the foundation for subsequent interface design decisions.</w:t>
      </w:r>
    </w:p>
    <w:p w14:paraId="5755836B" w14:textId="09E2F7A1" w:rsidR="00485B72" w:rsidRDefault="00656224" w:rsidP="0030176B">
      <w:pPr>
        <w:pStyle w:val="Heading1"/>
        <w:spacing w:before="0" w:after="60"/>
        <w:rPr>
          <w:lang w:eastAsia="zh-CN"/>
        </w:rPr>
      </w:pPr>
      <w:r>
        <w:rPr>
          <w:rFonts w:hint="eastAsia"/>
          <w:lang w:eastAsia="zh-CN"/>
        </w:rPr>
        <w:t>Discussion</w:t>
      </w:r>
    </w:p>
    <w:p w14:paraId="0CDF206F" w14:textId="66EBF7F9" w:rsidR="00F53817" w:rsidRDefault="00F53817" w:rsidP="00661E70">
      <w:pPr>
        <w:pStyle w:val="Heading2"/>
        <w:spacing w:before="0" w:after="60"/>
      </w:pPr>
      <w:r>
        <w:t>General Principles</w:t>
      </w:r>
    </w:p>
    <w:p w14:paraId="04AA1099" w14:textId="1BD38F36" w:rsidR="00F53817" w:rsidRPr="00661E70" w:rsidRDefault="00F53817" w:rsidP="00F53817">
      <w:pPr>
        <w:rPr>
          <w:rFonts w:ascii="Times New Roman" w:hAnsi="Times New Roman"/>
        </w:rPr>
      </w:pPr>
      <w:r w:rsidRPr="00661E70">
        <w:rPr>
          <w:rFonts w:ascii="Times New Roman" w:hAnsi="Times New Roman"/>
        </w:rPr>
        <w:t>The following principles were agreed at the last RAN3 meeting:</w:t>
      </w:r>
    </w:p>
    <w:tbl>
      <w:tblPr>
        <w:tblStyle w:val="TableGrid"/>
        <w:tblW w:w="0" w:type="auto"/>
        <w:tblLook w:val="04A0" w:firstRow="1" w:lastRow="0" w:firstColumn="1" w:lastColumn="0" w:noHBand="0" w:noVBand="1"/>
      </w:tblPr>
      <w:tblGrid>
        <w:gridCol w:w="9631"/>
      </w:tblGrid>
      <w:tr w:rsidR="00F53817" w14:paraId="2F0133D8" w14:textId="77777777" w:rsidTr="00F53817">
        <w:tc>
          <w:tcPr>
            <w:tcW w:w="9631" w:type="dxa"/>
          </w:tcPr>
          <w:p w14:paraId="7875748A" w14:textId="77777777" w:rsidR="00F53817" w:rsidRPr="00EA0EBC" w:rsidRDefault="00F53817" w:rsidP="00F53817">
            <w:r>
              <w:t>The g</w:t>
            </w:r>
            <w:r w:rsidRPr="00EA0EBC">
              <w:t>eneral principles for the specification of the 6G RAN-CN interface are as follows:</w:t>
            </w:r>
          </w:p>
          <w:p w14:paraId="4D04D7AC" w14:textId="77777777" w:rsidR="00F53817" w:rsidRPr="00EA0EBC" w:rsidRDefault="00F53817" w:rsidP="00F53817">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4DD2CDC1" w14:textId="77777777" w:rsidR="00F53817" w:rsidRPr="00EA0EBC" w:rsidRDefault="00F53817" w:rsidP="00F53817">
            <w:pPr>
              <w:pStyle w:val="B1"/>
              <w:rPr>
                <w:lang w:eastAsia="ja-JP"/>
              </w:rPr>
            </w:pPr>
            <w:r w:rsidRPr="00EA0EBC">
              <w:rPr>
                <w:lang w:eastAsia="ja-JP"/>
              </w:rPr>
              <w:t>-</w:t>
            </w:r>
            <w:r w:rsidRPr="00EA0EBC">
              <w:rPr>
                <w:lang w:eastAsia="ja-JP"/>
              </w:rPr>
              <w:tab/>
              <w:t>the 6G RAN-CN interface supports control plane and user plane separation;</w:t>
            </w:r>
          </w:p>
          <w:p w14:paraId="2B2C5103" w14:textId="77777777" w:rsidR="00F53817" w:rsidRPr="00EA0EBC" w:rsidRDefault="00F53817" w:rsidP="00F53817">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5E2CA925" w14:textId="77777777" w:rsidR="00F53817" w:rsidRPr="00EA0EBC" w:rsidRDefault="00F53817" w:rsidP="00F53817">
            <w:pPr>
              <w:pStyle w:val="B1"/>
              <w:rPr>
                <w:lang w:eastAsia="ja-JP"/>
              </w:rPr>
            </w:pPr>
            <w:r w:rsidRPr="00EA0EBC">
              <w:rPr>
                <w:lang w:eastAsia="ja-JP"/>
              </w:rPr>
              <w:t>-</w:t>
            </w:r>
            <w:r w:rsidRPr="00EA0EBC">
              <w:rPr>
                <w:lang w:eastAsia="ja-JP"/>
              </w:rPr>
              <w:tab/>
              <w:t>the 6G RAN-CN interface supports all possible RAN deployment scenarios;</w:t>
            </w:r>
          </w:p>
          <w:p w14:paraId="7261CE19" w14:textId="77777777" w:rsidR="00F53817" w:rsidRPr="00EA0EBC" w:rsidRDefault="00F53817" w:rsidP="00F53817">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2D2C973C" w14:textId="77777777" w:rsidR="00F53817" w:rsidRPr="00EA0EBC" w:rsidRDefault="00F53817" w:rsidP="00F53817">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2B29FE8" w14:textId="77777777" w:rsidR="00F53817" w:rsidRDefault="00F53817" w:rsidP="00F53817">
            <w:pPr>
              <w:pStyle w:val="B1"/>
              <w:rPr>
                <w:lang w:eastAsia="ja-JP"/>
              </w:rPr>
            </w:pPr>
            <w:r w:rsidRPr="00EA0EBC">
              <w:rPr>
                <w:lang w:eastAsia="ja-JP"/>
              </w:rPr>
              <w:t>-</w:t>
            </w:r>
            <w:r w:rsidRPr="00EA0EBC">
              <w:rPr>
                <w:lang w:eastAsia="ja-JP"/>
              </w:rPr>
              <w:tab/>
              <w:t>the 6G RAN-CN interface supports enhanced service awareness in RAN;</w:t>
            </w:r>
          </w:p>
          <w:p w14:paraId="39AD4938" w14:textId="77777777" w:rsidR="00F53817" w:rsidRPr="00EA0EBC" w:rsidRDefault="00F53817" w:rsidP="00F53817">
            <w:pPr>
              <w:pStyle w:val="B1"/>
              <w:rPr>
                <w:lang w:eastAsia="ja-JP"/>
              </w:rPr>
            </w:pPr>
            <w:r w:rsidRPr="00EA0EBC">
              <w:rPr>
                <w:lang w:eastAsia="ja-JP"/>
              </w:rPr>
              <w:t>-</w:t>
            </w:r>
            <w:r w:rsidRPr="00EA0EBC">
              <w:rPr>
                <w:lang w:eastAsia="ja-JP"/>
              </w:rPr>
              <w:tab/>
              <w:t>the 6G RAN-CN control plane interface supports reliable signalling transmission;</w:t>
            </w:r>
          </w:p>
          <w:p w14:paraId="1B8095D8" w14:textId="7251F4BB" w:rsidR="00F53817" w:rsidRDefault="00F53817" w:rsidP="00F53817">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tc>
      </w:tr>
    </w:tbl>
    <w:p w14:paraId="17580A46" w14:textId="072CD7D7" w:rsidR="00F53817" w:rsidRPr="00661E70" w:rsidRDefault="00F53817" w:rsidP="00F53817">
      <w:pPr>
        <w:rPr>
          <w:rFonts w:ascii="Times New Roman" w:hAnsi="Times New Roman"/>
        </w:rPr>
      </w:pPr>
      <w:r w:rsidRPr="00661E70">
        <w:rPr>
          <w:rFonts w:ascii="Times New Roman" w:hAnsi="Times New Roman"/>
        </w:rPr>
        <w:t>The following principles are proposed in this contribution:</w:t>
      </w:r>
    </w:p>
    <w:p w14:paraId="1EE9DA68" w14:textId="77777777" w:rsidR="00515D5B" w:rsidRPr="00661E70" w:rsidRDefault="00515D5B" w:rsidP="00515D5B">
      <w:pPr>
        <w:rPr>
          <w:rFonts w:ascii="Times New Roman" w:hAnsi="Times New Roman"/>
        </w:rPr>
      </w:pPr>
      <w:r w:rsidRPr="00661E70">
        <w:rPr>
          <w:rFonts w:ascii="Times New Roman" w:hAnsi="Times New Roman"/>
        </w:rPr>
        <w:lastRenderedPageBreak/>
        <w:t>The 6G RAN-CN interface shall support appropriate interface architectures based on service characteristics, recognizing that traditional communication functions and new data-centric services (AI/ML, sensing) may have different connectivity and protocol requirements.</w:t>
      </w:r>
    </w:p>
    <w:p w14:paraId="0C6C7DF5" w14:textId="57ED0F77" w:rsidR="00515D5B" w:rsidRPr="00661E70" w:rsidRDefault="00515D5B" w:rsidP="00515D5B">
      <w:pPr>
        <w:rPr>
          <w:rFonts w:ascii="Times New Roman" w:hAnsi="Times New Roman"/>
        </w:rPr>
      </w:pPr>
      <w:r w:rsidRPr="00661E70">
        <w:rPr>
          <w:rFonts w:ascii="Times New Roman" w:hAnsi="Times New Roman"/>
        </w:rPr>
        <w:t>This principle acknowledges that while traditional procedures (mobility management, session management) are well-served by point-to-point interfaces with established protocols, new AI/ML and sensing services have fundamentally different characteristics including dynamic resource requirements, variable data volumes, and flexible orchestration needs. The principle does not prescribe specific interface types but establishes that different services may benefit from different architectural approaches.</w:t>
      </w:r>
    </w:p>
    <w:p w14:paraId="005CA73B" w14:textId="6ECDEF3C" w:rsidR="0097589F" w:rsidRPr="00661E70" w:rsidRDefault="00C02533" w:rsidP="0049454A">
      <w:pPr>
        <w:pStyle w:val="Proposal"/>
        <w:spacing w:after="60"/>
        <w:rPr>
          <w:sz w:val="20"/>
        </w:rPr>
      </w:pPr>
      <w:r w:rsidRPr="00661E70">
        <w:rPr>
          <w:sz w:val="20"/>
        </w:rPr>
        <w:t>T</w:t>
      </w:r>
      <w:r w:rsidR="0097589F" w:rsidRPr="00661E70">
        <w:rPr>
          <w:sz w:val="20"/>
        </w:rPr>
        <w:t>he 6G RAN-CN interface supports appropriate interface architectures based on service characteristics</w:t>
      </w:r>
      <w:r w:rsidR="00547199" w:rsidRPr="00661E70">
        <w:rPr>
          <w:sz w:val="20"/>
        </w:rPr>
        <w:t>.</w:t>
      </w:r>
    </w:p>
    <w:p w14:paraId="7AB87B2F" w14:textId="538827C6" w:rsidR="00515D5B" w:rsidRPr="00661E70" w:rsidRDefault="00515D5B" w:rsidP="00515D5B">
      <w:pPr>
        <w:rPr>
          <w:rFonts w:ascii="Times New Roman" w:hAnsi="Times New Roman"/>
        </w:rPr>
      </w:pPr>
      <w:r w:rsidRPr="00661E70">
        <w:rPr>
          <w:rFonts w:ascii="Times New Roman" w:hAnsi="Times New Roman"/>
        </w:rPr>
        <w:t>AI/ML services require selecting appropriate processing resources dynamically (e.g., which AI NF has capacity for inference, which has the required model). Sensing services need flexible coordination with sensing functions that may be distributed across different network locations. Unlike traditional functions where a UE's serving AMF is relatively stable, AI/ML and sensing interactions are more dynamic and context-dependent. This principle enables the interface to support service discovery, dynamic binding, and flexible resource selection mechanisms appropriate for these new services.</w:t>
      </w:r>
    </w:p>
    <w:p w14:paraId="125AC6DE" w14:textId="53889A4F" w:rsidR="00515D5B" w:rsidRPr="00661E70" w:rsidRDefault="0097589F" w:rsidP="0049454A">
      <w:pPr>
        <w:pStyle w:val="Proposal"/>
        <w:spacing w:after="60"/>
        <w:rPr>
          <w:sz w:val="20"/>
        </w:rPr>
      </w:pPr>
      <w:r w:rsidRPr="00661E70">
        <w:rPr>
          <w:sz w:val="20"/>
        </w:rPr>
        <w:t>The 6G RAN-CN interface supports interactions between RAN nodes and AI/ML and sensing network functions.</w:t>
      </w:r>
    </w:p>
    <w:p w14:paraId="76C8971E" w14:textId="29F821D9" w:rsidR="00515D5B" w:rsidRPr="00661E70" w:rsidRDefault="00515D5B" w:rsidP="00515D5B">
      <w:pPr>
        <w:rPr>
          <w:rFonts w:ascii="Times New Roman" w:hAnsi="Times New Roman"/>
        </w:rPr>
      </w:pPr>
      <w:r w:rsidRPr="00661E70">
        <w:rPr>
          <w:rFonts w:ascii="Times New Roman" w:hAnsi="Times New Roman"/>
        </w:rPr>
        <w:t>AI/ML services involve extreme variability—from kilobyte inference requests requiring &lt;10ms latency to gigabyte model distributions that can tolerate seconds. Sensing data ranges from periodic small reports to continuous high-resolution streams. Traditional RAN-CN interfaces optimized for relatively uniform packet data sessions may not efficiently handle these extremes. This principle ensures the interface design considers mechanisms (e.g., segmentation, streaming, priority handling) to support both small real-time messages and large bulk transfers without compromising either.</w:t>
      </w:r>
    </w:p>
    <w:p w14:paraId="0A999DB5" w14:textId="6644AD6D" w:rsidR="0097589F" w:rsidRPr="00661E70" w:rsidRDefault="0097589F" w:rsidP="0049454A">
      <w:pPr>
        <w:pStyle w:val="Proposal"/>
        <w:spacing w:after="60"/>
        <w:rPr>
          <w:sz w:val="20"/>
        </w:rPr>
      </w:pPr>
      <w:r w:rsidRPr="00661E70">
        <w:rPr>
          <w:sz w:val="20"/>
        </w:rPr>
        <w:t>The 6G RAN-CN interface supports highly variable data volumes and differentiated latency requirements characteristic of AI/ML and sensing services.</w:t>
      </w:r>
    </w:p>
    <w:p w14:paraId="29282C42" w14:textId="6878F677" w:rsidR="00515D5B" w:rsidRPr="00661E70" w:rsidRDefault="00515D5B" w:rsidP="00515D5B">
      <w:pPr>
        <w:rPr>
          <w:rFonts w:ascii="Times New Roman" w:hAnsi="Times New Roman"/>
        </w:rPr>
      </w:pPr>
      <w:r w:rsidRPr="00661E70">
        <w:rPr>
          <w:rFonts w:ascii="Times New Roman" w:hAnsi="Times New Roman"/>
        </w:rPr>
        <w:t>Network operators cannot provide all specialized AI models (computer vision, natural language processing, predictive analytics) and sensing algorithms (radar processing, environmental analysis) required for diverse verticals. The interface should enable integration of third-party AI/ML and sensing capabilities through appropriate mechanisms (e.g., standardized APIs, service registration). This openness enables new business models (sensing-as-a-service, AI-inference-as-a-service) and accelerates innovation by allowing specialized providers to contribute capabilities.</w:t>
      </w:r>
    </w:p>
    <w:p w14:paraId="53CEC832" w14:textId="3137B960" w:rsidR="0097589F" w:rsidRPr="00661E70" w:rsidRDefault="0097589F" w:rsidP="0049454A">
      <w:pPr>
        <w:pStyle w:val="Proposal"/>
        <w:spacing w:after="60"/>
        <w:rPr>
          <w:sz w:val="20"/>
        </w:rPr>
      </w:pPr>
      <w:r w:rsidRPr="00661E70">
        <w:rPr>
          <w:sz w:val="20"/>
        </w:rPr>
        <w:t>The 6G RAN-CN interface supports third-party service integration and facilitates ecosystem openness</w:t>
      </w:r>
      <w:r w:rsidR="003C3689" w:rsidRPr="00661E70">
        <w:rPr>
          <w:sz w:val="20"/>
        </w:rPr>
        <w:t>.</w:t>
      </w:r>
    </w:p>
    <w:p w14:paraId="309C2568" w14:textId="513AE8E8" w:rsidR="00515D5B" w:rsidRPr="00661E70" w:rsidRDefault="00515D5B" w:rsidP="00515D5B">
      <w:pPr>
        <w:rPr>
          <w:rFonts w:ascii="Times New Roman" w:hAnsi="Times New Roman"/>
        </w:rPr>
      </w:pPr>
      <w:r w:rsidRPr="00661E70">
        <w:rPr>
          <w:rFonts w:ascii="Times New Roman" w:hAnsi="Times New Roman"/>
        </w:rPr>
        <w:t>AI/ML technologies evolve rapidly with new models and techniques emerging monthly, while traditional communication procedures (mobility, session management) are stable and mature with evolution cycles measured in years. Tightly coupling these domains would either slow AI/ML innovation to match traditional standardization cycles or force frequent updates to stable communication procedures, risking operational disruption. This principle ensures the interface architecture allows independent evolution, enabling AI/ML and sensing components to be updated frequently while traditional components remain stable.</w:t>
      </w:r>
    </w:p>
    <w:p w14:paraId="7153C9EA" w14:textId="727D4B3F" w:rsidR="006153E1" w:rsidRPr="00661E70" w:rsidRDefault="0097589F" w:rsidP="0049454A">
      <w:pPr>
        <w:pStyle w:val="Proposal"/>
        <w:spacing w:after="60"/>
        <w:rPr>
          <w:sz w:val="20"/>
        </w:rPr>
      </w:pPr>
      <w:r w:rsidRPr="00661E70">
        <w:rPr>
          <w:sz w:val="20"/>
        </w:rPr>
        <w:t>The 6G RAN-CN interface supports AI/ML and sensing service domains to evolve independently from traditional communication functions, supporting rapid innovation without destabilizing mature procedures.</w:t>
      </w:r>
    </w:p>
    <w:p w14:paraId="69CEF7EA" w14:textId="3C1DCBE1" w:rsidR="00515D5B" w:rsidRPr="00661E70" w:rsidRDefault="00515D5B" w:rsidP="00515D5B">
      <w:pPr>
        <w:rPr>
          <w:rFonts w:ascii="Times New Roman" w:hAnsi="Times New Roman"/>
        </w:rPr>
      </w:pPr>
      <w:r w:rsidRPr="00661E70">
        <w:rPr>
          <w:rFonts w:ascii="Times New Roman" w:hAnsi="Times New Roman"/>
        </w:rPr>
        <w:lastRenderedPageBreak/>
        <w:t xml:space="preserve"> AI/ML service components (data collection, preprocessing, training, inference, distribution) have different computational and traffic characteristics requiring independent scaling. Sensing functions may need local edge deployment for real-time processing or centralized deployment for complex analytics. The interface should not constrain deployment topology or force monolithic scaling. This flexibility enables operators to optimize resource placement and scaling based on specific service requirements and network conditions.</w:t>
      </w:r>
    </w:p>
    <w:p w14:paraId="31154A32" w14:textId="4DF8D9ED" w:rsidR="0097589F" w:rsidRPr="00661E70" w:rsidRDefault="0097589F" w:rsidP="0049454A">
      <w:pPr>
        <w:pStyle w:val="Proposal"/>
        <w:spacing w:after="60"/>
        <w:rPr>
          <w:sz w:val="20"/>
        </w:rPr>
      </w:pPr>
      <w:r w:rsidRPr="00661E70">
        <w:rPr>
          <w:sz w:val="20"/>
        </w:rPr>
        <w:t>The 6G RAN-CN interface supports independent scaling of different AI/ML and sensing service components and flexible deployment across diverse network locations.</w:t>
      </w:r>
    </w:p>
    <w:p w14:paraId="3E4CCBC1" w14:textId="5EB392F7" w:rsidR="00515D5B" w:rsidRPr="00661E70" w:rsidRDefault="00515D5B" w:rsidP="00515D5B">
      <w:pPr>
        <w:rPr>
          <w:rFonts w:ascii="Times New Roman" w:hAnsi="Times New Roman"/>
        </w:rPr>
      </w:pPr>
      <w:r w:rsidRPr="00661E70">
        <w:rPr>
          <w:rFonts w:ascii="Times New Roman" w:hAnsi="Times New Roman"/>
        </w:rPr>
        <w:t>Operators need visibility into AI/ML service performance (inference latency, accuracy, resource utilization) and sensing quality (coverage, detection rates) for service assurance and troubleshooting. Policy enforcement is needed for authorization (which RAN nodes can access which services), resource limits, and QoS management. Data governance mechanisms are essential for privacy protection, data sovereignty, and regulatory compliance, especially for sensitive AI training data and sensing information. This principle ensures operators maintain appropriate control over new services.</w:t>
      </w:r>
    </w:p>
    <w:p w14:paraId="57AD6408" w14:textId="1C25BFE5" w:rsidR="00F53817" w:rsidRPr="00661E70" w:rsidRDefault="0097589F" w:rsidP="0049454A">
      <w:pPr>
        <w:pStyle w:val="Proposal"/>
        <w:spacing w:after="60"/>
        <w:rPr>
          <w:sz w:val="20"/>
        </w:rPr>
      </w:pPr>
      <w:r w:rsidRPr="00661E70">
        <w:rPr>
          <w:sz w:val="20"/>
        </w:rPr>
        <w:t>The 6G RAN-CN interface supports mechanisms for monitoring, quality assurance, policy enforcement, and data governance for AI/ML and sensing services.</w:t>
      </w:r>
    </w:p>
    <w:p w14:paraId="0E00D31B" w14:textId="1D08E861" w:rsidR="0097589F" w:rsidRPr="00661E70" w:rsidRDefault="0097589F" w:rsidP="0097589F">
      <w:pPr>
        <w:rPr>
          <w:rFonts w:ascii="Times New Roman" w:hAnsi="Times New Roman"/>
        </w:rPr>
      </w:pPr>
      <w:r w:rsidRPr="00661E70">
        <w:rPr>
          <w:rFonts w:ascii="Times New Roman" w:hAnsi="Times New Roman"/>
        </w:rPr>
        <w:t>Network functionalities have diverse and often conflicting requirements that cannot be optimally served by a uniform set of procedures. Traditional communication functions such as mobility management and session establishment follow well-defined, deterministic patterns with predictable data volumes and latency requirements. These procedures have been refined over multiple generations of mobile networks and are mature and stable.</w:t>
      </w:r>
    </w:p>
    <w:p w14:paraId="777F7465" w14:textId="77777777" w:rsidR="0097589F" w:rsidRPr="00661E70" w:rsidRDefault="0097589F" w:rsidP="0097589F">
      <w:pPr>
        <w:rPr>
          <w:rFonts w:ascii="Times New Roman" w:hAnsi="Times New Roman"/>
        </w:rPr>
      </w:pPr>
      <w:r w:rsidRPr="00661E70">
        <w:rPr>
          <w:rFonts w:ascii="Times New Roman" w:hAnsi="Times New Roman"/>
        </w:rPr>
        <w:t>In contrast, new 6G services introduce fundamentally different characteristics. AI/ML services involve operations such as model distribution (gigabyte-scale data), inference requests (millisecond latency), and distributed training coordination (complex multi-node orchestration). Sensing services require procedures for task assignment, configuration distribution, continuous data reporting, and analytics delivery. These new functionalities cannot effectively reuse procedures designed for mobility handovers or PDU session establishment.</w:t>
      </w:r>
    </w:p>
    <w:p w14:paraId="731446AE" w14:textId="0F8F4D45" w:rsidR="0097589F" w:rsidRPr="00661E70" w:rsidRDefault="0097589F" w:rsidP="0049454A">
      <w:pPr>
        <w:pStyle w:val="Proposal"/>
        <w:spacing w:after="60"/>
        <w:rPr>
          <w:sz w:val="20"/>
        </w:rPr>
      </w:pPr>
      <w:r w:rsidRPr="00661E70">
        <w:rPr>
          <w:sz w:val="20"/>
        </w:rPr>
        <w:t>The 6G RAN-CN interface uses different procedures for different functionalities, as needed.</w:t>
      </w:r>
    </w:p>
    <w:p w14:paraId="514CB1E6" w14:textId="748F0E5A" w:rsidR="00F53817" w:rsidRPr="00661E70" w:rsidRDefault="0049454A" w:rsidP="0049454A">
      <w:pPr>
        <w:pStyle w:val="Proposal"/>
        <w:spacing w:after="60"/>
        <w:rPr>
          <w:sz w:val="20"/>
        </w:rPr>
      </w:pPr>
      <w:r>
        <w:rPr>
          <w:rFonts w:eastAsiaTheme="minorEastAsia" w:hint="eastAsia"/>
          <w:sz w:val="20"/>
          <w:lang w:eastAsia="zh-CN"/>
        </w:rPr>
        <w:t>T</w:t>
      </w:r>
      <w:r w:rsidR="00F53817" w:rsidRPr="00661E70">
        <w:rPr>
          <w:sz w:val="20"/>
        </w:rPr>
        <w:t>he 6G RAN-CN interface, is a point-to-point interface between an RAN node and a CN node</w:t>
      </w:r>
      <w:r w:rsidR="006153E1" w:rsidRPr="00661E70">
        <w:rPr>
          <w:sz w:val="20"/>
        </w:rPr>
        <w:t xml:space="preserve"> or </w:t>
      </w:r>
      <w:proofErr w:type="gramStart"/>
      <w:r w:rsidR="006153E1" w:rsidRPr="00661E70">
        <w:rPr>
          <w:sz w:val="20"/>
        </w:rPr>
        <w:t>service based</w:t>
      </w:r>
      <w:proofErr w:type="gramEnd"/>
      <w:r w:rsidR="006153E1" w:rsidRPr="00661E70">
        <w:rPr>
          <w:sz w:val="20"/>
        </w:rPr>
        <w:t xml:space="preserve"> interface</w:t>
      </w:r>
      <w:r w:rsidR="00F53817" w:rsidRPr="00661E70">
        <w:rPr>
          <w:sz w:val="20"/>
        </w:rPr>
        <w:t xml:space="preserve">. </w:t>
      </w:r>
    </w:p>
    <w:p w14:paraId="015677A2" w14:textId="39F4011F" w:rsidR="00F53817" w:rsidRDefault="00F53817" w:rsidP="00661E70">
      <w:pPr>
        <w:pStyle w:val="Heading2"/>
        <w:spacing w:before="0" w:after="60"/>
      </w:pPr>
      <w:r w:rsidRPr="00EA0EBC">
        <w:t xml:space="preserve">RAN-CN Interface </w:t>
      </w:r>
      <w:r>
        <w:t>Functions</w:t>
      </w:r>
    </w:p>
    <w:p w14:paraId="081DED1A" w14:textId="13ADCB6B" w:rsidR="00547199" w:rsidRPr="00661E70" w:rsidRDefault="00547199" w:rsidP="00547199">
      <w:pPr>
        <w:rPr>
          <w:rFonts w:ascii="Times New Roman" w:hAnsi="Times New Roman"/>
        </w:rPr>
      </w:pPr>
      <w:r w:rsidRPr="00661E70">
        <w:rPr>
          <w:rFonts w:ascii="Times New Roman" w:hAnsi="Times New Roman"/>
        </w:rPr>
        <w:t>The following RAN-CN interface functions should be considered:</w:t>
      </w:r>
    </w:p>
    <w:p w14:paraId="50EC9324" w14:textId="77777777" w:rsidR="00547199" w:rsidRPr="00661E70" w:rsidRDefault="00547199" w:rsidP="00547199">
      <w:pPr>
        <w:rPr>
          <w:rFonts w:ascii="Times New Roman" w:hAnsi="Times New Roman"/>
          <w:b/>
          <w:bCs/>
        </w:rPr>
      </w:pPr>
      <w:r w:rsidRPr="00661E70">
        <w:rPr>
          <w:rFonts w:ascii="Times New Roman" w:hAnsi="Times New Roman"/>
          <w:b/>
          <w:bCs/>
        </w:rPr>
        <w:t>Traditional Communication Functions:</w:t>
      </w:r>
    </w:p>
    <w:p w14:paraId="1ED59B21" w14:textId="1F8121BB"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Paging:</w:t>
      </w:r>
      <w:r w:rsidRPr="00661E70">
        <w:rPr>
          <w:rFonts w:ascii="Times New Roman" w:hAnsi="Times New Roman"/>
        </w:rPr>
        <w:t xml:space="preserve"> The functionality to send paging requests to the RAN nodes;</w:t>
      </w:r>
    </w:p>
    <w:p w14:paraId="03AD0CAB" w14:textId="7F7BACF6"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UE mobility management:</w:t>
      </w:r>
      <w:r w:rsidRPr="00661E70">
        <w:rPr>
          <w:rFonts w:ascii="Times New Roman" w:hAnsi="Times New Roman"/>
        </w:rPr>
        <w:t xml:space="preserve"> The functionality to manage the UE mobility for connected mode between the RAN and CN;</w:t>
      </w:r>
    </w:p>
    <w:p w14:paraId="20CBC122" w14:textId="68DD75A5"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UE context management:</w:t>
      </w:r>
      <w:r w:rsidRPr="00661E70">
        <w:rPr>
          <w:rFonts w:ascii="Times New Roman" w:hAnsi="Times New Roman"/>
        </w:rPr>
        <w:t xml:space="preserve"> The functionality to establish, modify, and release UE contexts between RAN and CN;</w:t>
      </w:r>
    </w:p>
    <w:p w14:paraId="43BCF3FE" w14:textId="12E7D321"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Session management:</w:t>
      </w:r>
      <w:r w:rsidRPr="00661E70">
        <w:rPr>
          <w:rFonts w:ascii="Times New Roman" w:hAnsi="Times New Roman"/>
        </w:rPr>
        <w:t xml:space="preserve"> The functionality to establish, modify, and release PDU sessions and QoS flows between RAN and CN;</w:t>
      </w:r>
    </w:p>
    <w:p w14:paraId="42E92B6B" w14:textId="6734E112"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NAS message transport:</w:t>
      </w:r>
      <w:r w:rsidRPr="00661E70">
        <w:rPr>
          <w:rFonts w:ascii="Times New Roman" w:hAnsi="Times New Roman"/>
        </w:rPr>
        <w:t xml:space="preserve"> The functionality to transparently transfer NAS </w:t>
      </w:r>
      <w:proofErr w:type="spellStart"/>
      <w:r w:rsidRPr="00661E70">
        <w:rPr>
          <w:rFonts w:ascii="Times New Roman" w:hAnsi="Times New Roman"/>
        </w:rPr>
        <w:t>signaling</w:t>
      </w:r>
      <w:proofErr w:type="spellEnd"/>
      <w:r w:rsidRPr="00661E70">
        <w:rPr>
          <w:rFonts w:ascii="Times New Roman" w:hAnsi="Times New Roman"/>
        </w:rPr>
        <w:t xml:space="preserve"> between UE and CN through RAN;</w:t>
      </w:r>
    </w:p>
    <w:p w14:paraId="0633810A" w14:textId="34CA031D"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Handover and mobility support:</w:t>
      </w:r>
      <w:r w:rsidRPr="00661E70">
        <w:rPr>
          <w:rFonts w:ascii="Times New Roman" w:hAnsi="Times New Roman"/>
        </w:rPr>
        <w:t xml:space="preserve"> The functionality to support handover procedures including preparation, execution, and path switching;</w:t>
      </w:r>
    </w:p>
    <w:p w14:paraId="00EA15F5" w14:textId="0402E79F"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lastRenderedPageBreak/>
        <w:t>RAN-CN connection management:</w:t>
      </w:r>
      <w:r w:rsidRPr="00661E70">
        <w:rPr>
          <w:rFonts w:ascii="Times New Roman" w:hAnsi="Times New Roman"/>
        </w:rPr>
        <w:t xml:space="preserve"> The functionality to establish, maintain, and release the logical connections between RAN nodes and CN functions;</w:t>
      </w:r>
    </w:p>
    <w:p w14:paraId="2F5909C2" w14:textId="66EF0FCE"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Network slicing support:</w:t>
      </w:r>
      <w:r w:rsidRPr="00661E70">
        <w:rPr>
          <w:rFonts w:ascii="Times New Roman" w:hAnsi="Times New Roman"/>
        </w:rPr>
        <w:t xml:space="preserve"> The functionality to support slice-specific operations and slice selection between RAN and CN;</w:t>
      </w:r>
    </w:p>
    <w:p w14:paraId="05D82256" w14:textId="77777777" w:rsidR="00547199" w:rsidRPr="00661E70" w:rsidRDefault="00547199" w:rsidP="00547199">
      <w:pPr>
        <w:rPr>
          <w:rFonts w:ascii="Times New Roman" w:hAnsi="Times New Roman"/>
          <w:b/>
          <w:bCs/>
        </w:rPr>
      </w:pPr>
      <w:r w:rsidRPr="00661E70">
        <w:rPr>
          <w:rFonts w:ascii="Times New Roman" w:hAnsi="Times New Roman"/>
          <w:b/>
          <w:bCs/>
        </w:rPr>
        <w:t>New 6G Service Functions:</w:t>
      </w:r>
    </w:p>
    <w:p w14:paraId="4FA9E777" w14:textId="7673F07E"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AI/ML service management:</w:t>
      </w:r>
      <w:r w:rsidRPr="00661E70">
        <w:rPr>
          <w:rFonts w:ascii="Times New Roman" w:hAnsi="Times New Roman"/>
        </w:rPr>
        <w:t xml:space="preserve"> The functionality to manage AI/ML services including model distribution, inference requests, training data collection, model update notifications, and coordination with AI network functions;</w:t>
      </w:r>
    </w:p>
    <w:p w14:paraId="4421947D" w14:textId="0876EFC0"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Sensing service management:</w:t>
      </w:r>
      <w:r w:rsidRPr="00661E70">
        <w:rPr>
          <w:rFonts w:ascii="Times New Roman" w:hAnsi="Times New Roman"/>
        </w:rPr>
        <w:t xml:space="preserve"> The functionality to manage sensing services including sensing task assignment, sensing configuration distribution, sensing data reporting, sensing analytics delivery, and coordination with sensing network functions;</w:t>
      </w:r>
    </w:p>
    <w:p w14:paraId="58E76E16" w14:textId="77777777" w:rsidR="00547199" w:rsidRPr="00661E70" w:rsidRDefault="00547199" w:rsidP="00547199">
      <w:pPr>
        <w:rPr>
          <w:rFonts w:ascii="Times New Roman" w:hAnsi="Times New Roman"/>
          <w:b/>
          <w:bCs/>
        </w:rPr>
      </w:pPr>
      <w:r w:rsidRPr="00661E70">
        <w:rPr>
          <w:rFonts w:ascii="Times New Roman" w:hAnsi="Times New Roman"/>
          <w:b/>
          <w:bCs/>
        </w:rPr>
        <w:t>Common Support Functions:</w:t>
      </w:r>
    </w:p>
    <w:p w14:paraId="41772BCB" w14:textId="7C177333"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Configuration management</w:t>
      </w:r>
      <w:r w:rsidRPr="00661E70">
        <w:rPr>
          <w:rFonts w:ascii="Times New Roman" w:hAnsi="Times New Roman"/>
        </w:rPr>
        <w:t>: The functionality to distribute and update configuration parameters for RAN nodes from CN;</w:t>
      </w:r>
    </w:p>
    <w:p w14:paraId="5966C2D2" w14:textId="31537BBF"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Resource status reporting</w:t>
      </w:r>
      <w:r w:rsidRPr="00661E70">
        <w:rPr>
          <w:rFonts w:ascii="Times New Roman" w:hAnsi="Times New Roman"/>
        </w:rPr>
        <w:t>: The functionality to report RAN resource status and load information to CN for optimization and management;</w:t>
      </w:r>
    </w:p>
    <w:p w14:paraId="04FBE0F7" w14:textId="4C386D3F" w:rsidR="00547199" w:rsidRPr="00661E70" w:rsidRDefault="00547199" w:rsidP="00547199">
      <w:pPr>
        <w:pStyle w:val="ListParagraph"/>
        <w:numPr>
          <w:ilvl w:val="0"/>
          <w:numId w:val="159"/>
        </w:numPr>
        <w:rPr>
          <w:rFonts w:ascii="Times New Roman" w:hAnsi="Times New Roman"/>
        </w:rPr>
      </w:pPr>
      <w:r w:rsidRPr="00661E70">
        <w:rPr>
          <w:rFonts w:ascii="Times New Roman" w:hAnsi="Times New Roman"/>
          <w:b/>
          <w:bCs/>
        </w:rPr>
        <w:t>Trace and logging</w:t>
      </w:r>
      <w:r w:rsidRPr="00661E70">
        <w:rPr>
          <w:rFonts w:ascii="Times New Roman" w:hAnsi="Times New Roman"/>
        </w:rPr>
        <w:t>: The functionality to support network trace activation, management, and data collection for troubleshooting and optimization;</w:t>
      </w:r>
    </w:p>
    <w:p w14:paraId="370F738B" w14:textId="665800E9" w:rsidR="006153E1" w:rsidRPr="00661E70" w:rsidRDefault="00547199" w:rsidP="0049454A">
      <w:pPr>
        <w:pStyle w:val="Proposal"/>
        <w:spacing w:after="60"/>
        <w:rPr>
          <w:sz w:val="20"/>
        </w:rPr>
      </w:pPr>
      <w:r w:rsidRPr="00661E70">
        <w:rPr>
          <w:sz w:val="20"/>
        </w:rPr>
        <w:t xml:space="preserve">RAN3 </w:t>
      </w:r>
      <w:r w:rsidR="003C3689" w:rsidRPr="00661E70">
        <w:rPr>
          <w:sz w:val="20"/>
        </w:rPr>
        <w:t>puts</w:t>
      </w:r>
      <w:r w:rsidRPr="00661E70">
        <w:rPr>
          <w:sz w:val="20"/>
        </w:rPr>
        <w:t xml:space="preserve"> the above RAN-CN interface functions</w:t>
      </w:r>
      <w:r w:rsidR="003C3689" w:rsidRPr="00661E70">
        <w:rPr>
          <w:sz w:val="20"/>
        </w:rPr>
        <w:t xml:space="preserve"> into TR</w:t>
      </w:r>
      <w:r w:rsidRPr="00661E70">
        <w:rPr>
          <w:sz w:val="20"/>
        </w:rPr>
        <w:t xml:space="preserve">. </w:t>
      </w:r>
    </w:p>
    <w:p w14:paraId="681C6C5D" w14:textId="2ED83253" w:rsidR="004C7114" w:rsidRDefault="004C7114" w:rsidP="00A5795E">
      <w:pPr>
        <w:pStyle w:val="Heading1"/>
        <w:spacing w:before="0" w:after="60"/>
        <w:rPr>
          <w:lang w:eastAsia="zh-CN"/>
        </w:rPr>
      </w:pPr>
      <w:r>
        <w:rPr>
          <w:lang w:eastAsia="zh-CN"/>
        </w:rPr>
        <w:t>Conclusion</w:t>
      </w:r>
    </w:p>
    <w:p w14:paraId="5C9A5D48" w14:textId="67790B11"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w:t>
      </w:r>
      <w:r w:rsidR="0097589F">
        <w:rPr>
          <w:rFonts w:eastAsiaTheme="minorEastAsia"/>
          <w:sz w:val="20"/>
          <w:szCs w:val="20"/>
        </w:rPr>
        <w:t>functions</w:t>
      </w:r>
      <w:r w:rsidRPr="00A5795E">
        <w:rPr>
          <w:rFonts w:eastAsiaTheme="minorEastAsia"/>
          <w:sz w:val="20"/>
          <w:szCs w:val="20"/>
        </w:rPr>
        <w:t xml:space="preserve"> </w:t>
      </w:r>
      <w:r w:rsidR="00A5795E" w:rsidRPr="00A5795E">
        <w:rPr>
          <w:rFonts w:eastAsiaTheme="minorEastAsia"/>
          <w:sz w:val="20"/>
          <w:szCs w:val="20"/>
        </w:rPr>
        <w:t>for interface between 6G RAN and 6G CN</w:t>
      </w:r>
      <w:r w:rsidRPr="00A5795E">
        <w:rPr>
          <w:rFonts w:eastAsiaTheme="minorEastAsia"/>
          <w:sz w:val="20"/>
          <w:szCs w:val="20"/>
        </w:rPr>
        <w:t>. The following proposals are provided:</w:t>
      </w:r>
    </w:p>
    <w:p w14:paraId="36CC2B06" w14:textId="77777777" w:rsidR="00C02533" w:rsidRPr="00661E70" w:rsidRDefault="00C02533" w:rsidP="00661E70">
      <w:pPr>
        <w:pStyle w:val="Proposal"/>
        <w:numPr>
          <w:ilvl w:val="0"/>
          <w:numId w:val="160"/>
        </w:numPr>
        <w:spacing w:after="60"/>
        <w:rPr>
          <w:sz w:val="20"/>
          <w:szCs w:val="16"/>
        </w:rPr>
      </w:pPr>
      <w:r w:rsidRPr="00661E70">
        <w:rPr>
          <w:rFonts w:hint="eastAsia"/>
          <w:sz w:val="20"/>
          <w:szCs w:val="16"/>
          <w:lang w:eastAsia="zh-CN"/>
        </w:rPr>
        <w:t>T</w:t>
      </w:r>
      <w:r w:rsidRPr="00661E70">
        <w:rPr>
          <w:sz w:val="20"/>
          <w:szCs w:val="16"/>
          <w:lang w:eastAsia="ja-JP"/>
        </w:rPr>
        <w:t xml:space="preserve">he 6G RAN-CN interface </w:t>
      </w:r>
      <w:r w:rsidRPr="00661E70">
        <w:rPr>
          <w:sz w:val="20"/>
          <w:szCs w:val="16"/>
        </w:rPr>
        <w:t>supports appropriate interface architectures based on service characteristics.</w:t>
      </w:r>
    </w:p>
    <w:p w14:paraId="55BC8A26" w14:textId="7777777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interactions between RAN nodes and AI/ML and sensing network functions.</w:t>
      </w:r>
    </w:p>
    <w:p w14:paraId="02812EF8" w14:textId="7777777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highly variable data volumes and differentiated latency requirements characteristic of AI/ML and sensing services.</w:t>
      </w:r>
    </w:p>
    <w:p w14:paraId="77F2D8BE" w14:textId="7777777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third-party service integration and facilitates ecosystem openness.</w:t>
      </w:r>
    </w:p>
    <w:p w14:paraId="108A4E1D" w14:textId="7777777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AI/ML and sensing service domains to evolve independently from traditional communication functions, supporting rapid innovation without destabilizing mature procedures.</w:t>
      </w:r>
    </w:p>
    <w:p w14:paraId="56D17CAB" w14:textId="68B84F0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independent scaling of different AI/ML and sensing service components and flexible deployment across diverse network locations.</w:t>
      </w:r>
    </w:p>
    <w:p w14:paraId="01D4A2F3" w14:textId="77777777" w:rsidR="00C02533" w:rsidRPr="00661E70" w:rsidRDefault="00C02533" w:rsidP="00661E70">
      <w:pPr>
        <w:pStyle w:val="Proposal"/>
        <w:numPr>
          <w:ilvl w:val="0"/>
          <w:numId w:val="160"/>
        </w:numPr>
        <w:spacing w:after="60"/>
        <w:rPr>
          <w:sz w:val="20"/>
          <w:szCs w:val="16"/>
        </w:rPr>
      </w:pPr>
      <w:r w:rsidRPr="00661E70">
        <w:rPr>
          <w:sz w:val="20"/>
          <w:szCs w:val="16"/>
        </w:rPr>
        <w:t>The 6G RAN-CN interface supports mechanisms for monitoring, quality assurance, policy enforcement, and data governance for AI/ML and sensing services.</w:t>
      </w:r>
    </w:p>
    <w:p w14:paraId="4A231DE2" w14:textId="77777777" w:rsidR="00C02533" w:rsidRPr="00661E70" w:rsidRDefault="00C02533" w:rsidP="00661E70">
      <w:pPr>
        <w:pStyle w:val="Proposal"/>
        <w:numPr>
          <w:ilvl w:val="0"/>
          <w:numId w:val="160"/>
        </w:numPr>
        <w:spacing w:after="60"/>
        <w:rPr>
          <w:sz w:val="20"/>
          <w:szCs w:val="16"/>
        </w:rPr>
      </w:pPr>
      <w:r w:rsidRPr="00661E70">
        <w:rPr>
          <w:sz w:val="20"/>
          <w:szCs w:val="16"/>
        </w:rPr>
        <w:t xml:space="preserve">The </w:t>
      </w:r>
      <w:r w:rsidRPr="00661E70">
        <w:rPr>
          <w:rFonts w:hint="eastAsia"/>
          <w:sz w:val="20"/>
          <w:szCs w:val="16"/>
        </w:rPr>
        <w:t>6</w:t>
      </w:r>
      <w:r w:rsidRPr="00661E70">
        <w:rPr>
          <w:sz w:val="20"/>
          <w:szCs w:val="16"/>
        </w:rPr>
        <w:t>G RAN-CN interface uses different procedures for different functionalities, as needed.</w:t>
      </w:r>
    </w:p>
    <w:p w14:paraId="403E53F9" w14:textId="1142213B" w:rsidR="00C02533" w:rsidRPr="00661E70" w:rsidRDefault="0049454A" w:rsidP="00661E70">
      <w:pPr>
        <w:pStyle w:val="Proposal"/>
        <w:numPr>
          <w:ilvl w:val="0"/>
          <w:numId w:val="160"/>
        </w:numPr>
        <w:spacing w:after="60"/>
        <w:rPr>
          <w:sz w:val="20"/>
          <w:szCs w:val="16"/>
        </w:rPr>
      </w:pPr>
      <w:r>
        <w:rPr>
          <w:rFonts w:eastAsiaTheme="minorEastAsia" w:hint="eastAsia"/>
          <w:sz w:val="20"/>
          <w:szCs w:val="16"/>
          <w:lang w:eastAsia="zh-CN"/>
        </w:rPr>
        <w:lastRenderedPageBreak/>
        <w:t>T</w:t>
      </w:r>
      <w:r w:rsidR="00C02533" w:rsidRPr="00661E70">
        <w:rPr>
          <w:sz w:val="20"/>
          <w:szCs w:val="16"/>
        </w:rPr>
        <w:t xml:space="preserve">he 6G RAN-CN interface, is a point-to-point interface between an RAN node and a CN node or </w:t>
      </w:r>
      <w:proofErr w:type="gramStart"/>
      <w:r w:rsidR="00C02533" w:rsidRPr="00661E70">
        <w:rPr>
          <w:sz w:val="20"/>
          <w:szCs w:val="16"/>
        </w:rPr>
        <w:t>service based</w:t>
      </w:r>
      <w:proofErr w:type="gramEnd"/>
      <w:r w:rsidR="00C02533" w:rsidRPr="00661E70">
        <w:rPr>
          <w:sz w:val="20"/>
          <w:szCs w:val="16"/>
        </w:rPr>
        <w:t xml:space="preserve"> interface. </w:t>
      </w:r>
    </w:p>
    <w:p w14:paraId="0BF7CC4F" w14:textId="77777777" w:rsidR="00C02533" w:rsidRPr="00661E70" w:rsidRDefault="00C02533" w:rsidP="00661E70">
      <w:pPr>
        <w:pStyle w:val="Proposal"/>
        <w:numPr>
          <w:ilvl w:val="0"/>
          <w:numId w:val="160"/>
        </w:numPr>
        <w:spacing w:after="60"/>
        <w:rPr>
          <w:sz w:val="20"/>
          <w:szCs w:val="16"/>
        </w:rPr>
      </w:pPr>
      <w:r w:rsidRPr="00661E70">
        <w:rPr>
          <w:sz w:val="20"/>
          <w:szCs w:val="16"/>
        </w:rPr>
        <w:t xml:space="preserve">RAN3 puts the above RAN-CN interface functions into TR. </w:t>
      </w:r>
    </w:p>
    <w:p w14:paraId="08E66D10" w14:textId="58ECDC02" w:rsidR="002E2520" w:rsidRPr="00D3516A" w:rsidRDefault="002E2520" w:rsidP="00D3516A">
      <w:pPr>
        <w:pStyle w:val="whitespace-normal"/>
        <w:spacing w:before="0" w:beforeAutospacing="0" w:after="60" w:afterAutospacing="0"/>
        <w:jc w:val="both"/>
        <w:rPr>
          <w:rFonts w:eastAsiaTheme="minorEastAsia"/>
          <w:sz w:val="20"/>
          <w:szCs w:val="20"/>
          <w:lang w:val="en-GB"/>
        </w:rPr>
      </w:pPr>
    </w:p>
    <w:sectPr w:rsidR="002E2520" w:rsidRPr="00D3516A"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9F42A" w14:textId="77777777" w:rsidR="00CF2725" w:rsidRDefault="00CF2725">
      <w:r>
        <w:separator/>
      </w:r>
    </w:p>
  </w:endnote>
  <w:endnote w:type="continuationSeparator" w:id="0">
    <w:p w14:paraId="3D04BC09" w14:textId="77777777" w:rsidR="00CF2725" w:rsidRDefault="00CF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1AAC" w14:textId="77777777" w:rsidR="00CF2725" w:rsidRDefault="00CF2725">
      <w:r>
        <w:separator/>
      </w:r>
    </w:p>
  </w:footnote>
  <w:footnote w:type="continuationSeparator" w:id="0">
    <w:p w14:paraId="38051FDB" w14:textId="77777777" w:rsidR="00CF2725" w:rsidRDefault="00CF2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3574CB0"/>
    <w:multiLevelType w:val="hybridMultilevel"/>
    <w:tmpl w:val="8D4296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0E1218"/>
    <w:multiLevelType w:val="hybridMultilevel"/>
    <w:tmpl w:val="A084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21765E"/>
    <w:multiLevelType w:val="hybridMultilevel"/>
    <w:tmpl w:val="65CE0D46"/>
    <w:lvl w:ilvl="0" w:tplc="04090003">
      <w:start w:val="1"/>
      <w:numFmt w:val="bullet"/>
      <w:lvlText w:val="o"/>
      <w:lvlJc w:val="left"/>
      <w:pPr>
        <w:ind w:left="360" w:hanging="360"/>
      </w:pPr>
      <w:rPr>
        <w:rFonts w:ascii="Courier New" w:hAnsi="Courier New" w:cs="Courier New"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E6B0AE8"/>
    <w:multiLevelType w:val="multilevel"/>
    <w:tmpl w:val="4728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DB169D"/>
    <w:multiLevelType w:val="hybridMultilevel"/>
    <w:tmpl w:val="99060E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7A6AF5"/>
    <w:multiLevelType w:val="hybridMultilevel"/>
    <w:tmpl w:val="065C50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6142CB"/>
    <w:multiLevelType w:val="multilevel"/>
    <w:tmpl w:val="591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6A4CD0"/>
    <w:multiLevelType w:val="hybridMultilevel"/>
    <w:tmpl w:val="CEF05482"/>
    <w:lvl w:ilvl="0" w:tplc="2138D6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C8A7E6E"/>
    <w:multiLevelType w:val="multilevel"/>
    <w:tmpl w:val="0B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ABE6A8F"/>
    <w:multiLevelType w:val="hybridMultilevel"/>
    <w:tmpl w:val="7C84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7" w15:restartNumberingAfterBreak="0">
    <w:nsid w:val="7A321ADA"/>
    <w:multiLevelType w:val="hybridMultilevel"/>
    <w:tmpl w:val="834A3E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1"/>
  </w:num>
  <w:num w:numId="2" w16cid:durableId="929317424">
    <w:abstractNumId w:val="27"/>
  </w:num>
  <w:num w:numId="3" w16cid:durableId="1341658306">
    <w:abstractNumId w:val="73"/>
  </w:num>
  <w:num w:numId="4" w16cid:durableId="1931816443">
    <w:abstractNumId w:val="68"/>
  </w:num>
  <w:num w:numId="5" w16cid:durableId="1020010807">
    <w:abstractNumId w:val="11"/>
  </w:num>
  <w:num w:numId="6" w16cid:durableId="1691182668">
    <w:abstractNumId w:val="57"/>
  </w:num>
  <w:num w:numId="7" w16cid:durableId="608708262">
    <w:abstractNumId w:val="60"/>
  </w:num>
  <w:num w:numId="8" w16cid:durableId="1232159132">
    <w:abstractNumId w:val="29"/>
  </w:num>
  <w:num w:numId="9" w16cid:durableId="1522284675">
    <w:abstractNumId w:val="38"/>
  </w:num>
  <w:num w:numId="10" w16cid:durableId="1258907739">
    <w:abstractNumId w:val="7"/>
  </w:num>
  <w:num w:numId="11" w16cid:durableId="1866602296">
    <w:abstractNumId w:val="64"/>
  </w:num>
  <w:num w:numId="12" w16cid:durableId="872883717">
    <w:abstractNumId w:val="46"/>
  </w:num>
  <w:num w:numId="13" w16cid:durableId="489491498">
    <w:abstractNumId w:val="36"/>
  </w:num>
  <w:num w:numId="14" w16cid:durableId="27800098">
    <w:abstractNumId w:val="6"/>
  </w:num>
  <w:num w:numId="15" w16cid:durableId="1579092266">
    <w:abstractNumId w:val="55"/>
  </w:num>
  <w:num w:numId="16" w16cid:durableId="1672636787">
    <w:abstractNumId w:val="8"/>
  </w:num>
  <w:num w:numId="17" w16cid:durableId="1025518140">
    <w:abstractNumId w:val="59"/>
  </w:num>
  <w:num w:numId="18" w16cid:durableId="1711491104">
    <w:abstractNumId w:val="47"/>
  </w:num>
  <w:num w:numId="19" w16cid:durableId="1115977643">
    <w:abstractNumId w:val="28"/>
  </w:num>
  <w:num w:numId="20" w16cid:durableId="2029063295">
    <w:abstractNumId w:val="12"/>
  </w:num>
  <w:num w:numId="21" w16cid:durableId="1506286593">
    <w:abstractNumId w:val="15"/>
  </w:num>
  <w:num w:numId="22" w16cid:durableId="424887116">
    <w:abstractNumId w:val="56"/>
  </w:num>
  <w:num w:numId="23" w16cid:durableId="1031536640">
    <w:abstractNumId w:val="3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7"/>
  </w:num>
  <w:num w:numId="26" w16cid:durableId="1852602584">
    <w:abstractNumId w:val="27"/>
  </w:num>
  <w:num w:numId="27" w16cid:durableId="1420516815">
    <w:abstractNumId w:val="27"/>
  </w:num>
  <w:num w:numId="28" w16cid:durableId="1160199736">
    <w:abstractNumId w:val="0"/>
  </w:num>
  <w:num w:numId="29" w16cid:durableId="1874537894">
    <w:abstractNumId w:val="78"/>
  </w:num>
  <w:num w:numId="30" w16cid:durableId="332757056">
    <w:abstractNumId w:val="62"/>
  </w:num>
  <w:num w:numId="31" w16cid:durableId="929393867">
    <w:abstractNumId w:val="16"/>
  </w:num>
  <w:num w:numId="32" w16cid:durableId="82456433">
    <w:abstractNumId w:val="49"/>
  </w:num>
  <w:num w:numId="33" w16cid:durableId="1266109118">
    <w:abstractNumId w:val="10"/>
  </w:num>
  <w:num w:numId="34" w16cid:durableId="1869677376">
    <w:abstractNumId w:val="75"/>
  </w:num>
  <w:num w:numId="35" w16cid:durableId="1450471578">
    <w:abstractNumId w:val="26"/>
  </w:num>
  <w:num w:numId="36" w16cid:durableId="1737898520">
    <w:abstractNumId w:val="76"/>
  </w:num>
  <w:num w:numId="37" w16cid:durableId="7204011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5"/>
  </w:num>
  <w:num w:numId="39" w16cid:durableId="388265492">
    <w:abstractNumId w:val="40"/>
  </w:num>
  <w:num w:numId="40" w16cid:durableId="2108573615">
    <w:abstractNumId w:val="27"/>
  </w:num>
  <w:num w:numId="41" w16cid:durableId="1083915559">
    <w:abstractNumId w:val="65"/>
  </w:num>
  <w:num w:numId="42" w16cid:durableId="1013142889">
    <w:abstractNumId w:val="27"/>
  </w:num>
  <w:num w:numId="43" w16cid:durableId="1900286869">
    <w:abstractNumId w:val="27"/>
  </w:num>
  <w:num w:numId="44" w16cid:durableId="717319588">
    <w:abstractNumId w:val="27"/>
  </w:num>
  <w:num w:numId="45" w16cid:durableId="129859372">
    <w:abstractNumId w:val="18"/>
  </w:num>
  <w:num w:numId="46" w16cid:durableId="1857229193">
    <w:abstractNumId w:val="42"/>
  </w:num>
  <w:num w:numId="47" w16cid:durableId="1297299387">
    <w:abstractNumId w:val="27"/>
  </w:num>
  <w:num w:numId="48" w16cid:durableId="1702389434">
    <w:abstractNumId w:val="42"/>
    <w:lvlOverride w:ilvl="0">
      <w:startOverride w:val="1"/>
    </w:lvlOverride>
  </w:num>
  <w:num w:numId="49" w16cid:durableId="1215852588">
    <w:abstractNumId w:val="19"/>
  </w:num>
  <w:num w:numId="50" w16cid:durableId="1356805918">
    <w:abstractNumId w:val="30"/>
  </w:num>
  <w:num w:numId="51" w16cid:durableId="621379240">
    <w:abstractNumId w:val="27"/>
  </w:num>
  <w:num w:numId="52" w16cid:durableId="1225486612">
    <w:abstractNumId w:val="42"/>
  </w:num>
  <w:num w:numId="53" w16cid:durableId="1124883403">
    <w:abstractNumId w:val="27"/>
  </w:num>
  <w:num w:numId="54" w16cid:durableId="1324897532">
    <w:abstractNumId w:val="42"/>
  </w:num>
  <w:num w:numId="55" w16cid:durableId="1925412892">
    <w:abstractNumId w:val="27"/>
  </w:num>
  <w:num w:numId="56" w16cid:durableId="824319759">
    <w:abstractNumId w:val="42"/>
    <w:lvlOverride w:ilvl="0">
      <w:startOverride w:val="1"/>
    </w:lvlOverride>
  </w:num>
  <w:num w:numId="57" w16cid:durableId="2141802537">
    <w:abstractNumId w:val="42"/>
  </w:num>
  <w:num w:numId="58" w16cid:durableId="443042114">
    <w:abstractNumId w:val="42"/>
    <w:lvlOverride w:ilvl="0">
      <w:startOverride w:val="1"/>
    </w:lvlOverride>
  </w:num>
  <w:num w:numId="59" w16cid:durableId="2013754555">
    <w:abstractNumId w:val="27"/>
  </w:num>
  <w:num w:numId="60" w16cid:durableId="1030885884">
    <w:abstractNumId w:val="42"/>
    <w:lvlOverride w:ilvl="0">
      <w:startOverride w:val="1"/>
    </w:lvlOverride>
  </w:num>
  <w:num w:numId="61" w16cid:durableId="922104095">
    <w:abstractNumId w:val="42"/>
    <w:lvlOverride w:ilvl="0">
      <w:startOverride w:val="1"/>
    </w:lvlOverride>
  </w:num>
  <w:num w:numId="62" w16cid:durableId="258873928">
    <w:abstractNumId w:val="42"/>
  </w:num>
  <w:num w:numId="63" w16cid:durableId="886065078">
    <w:abstractNumId w:val="42"/>
  </w:num>
  <w:num w:numId="64" w16cid:durableId="642084446">
    <w:abstractNumId w:val="27"/>
  </w:num>
  <w:num w:numId="65" w16cid:durableId="923345363">
    <w:abstractNumId w:val="27"/>
  </w:num>
  <w:num w:numId="66" w16cid:durableId="323365687">
    <w:abstractNumId w:val="42"/>
    <w:lvlOverride w:ilvl="0">
      <w:startOverride w:val="1"/>
    </w:lvlOverride>
  </w:num>
  <w:num w:numId="67" w16cid:durableId="102964894">
    <w:abstractNumId w:val="61"/>
  </w:num>
  <w:num w:numId="68" w16cid:durableId="1316303987">
    <w:abstractNumId w:val="27"/>
  </w:num>
  <w:num w:numId="69" w16cid:durableId="124854967">
    <w:abstractNumId w:val="74"/>
  </w:num>
  <w:num w:numId="70" w16cid:durableId="1429500275">
    <w:abstractNumId w:val="27"/>
  </w:num>
  <w:num w:numId="71" w16cid:durableId="1188835170">
    <w:abstractNumId w:val="42"/>
  </w:num>
  <w:num w:numId="72" w16cid:durableId="1427968080">
    <w:abstractNumId w:val="17"/>
  </w:num>
  <w:num w:numId="73" w16cid:durableId="1171602972">
    <w:abstractNumId w:val="21"/>
  </w:num>
  <w:num w:numId="74" w16cid:durableId="1561017895">
    <w:abstractNumId w:val="44"/>
  </w:num>
  <w:num w:numId="75" w16cid:durableId="813064567">
    <w:abstractNumId w:val="44"/>
  </w:num>
  <w:num w:numId="76" w16cid:durableId="859926733">
    <w:abstractNumId w:val="42"/>
    <w:lvlOverride w:ilvl="0">
      <w:startOverride w:val="1"/>
    </w:lvlOverride>
  </w:num>
  <w:num w:numId="77" w16cid:durableId="1543441965">
    <w:abstractNumId w:val="27"/>
  </w:num>
  <w:num w:numId="78" w16cid:durableId="518858588">
    <w:abstractNumId w:val="27"/>
  </w:num>
  <w:num w:numId="79" w16cid:durableId="2109811805">
    <w:abstractNumId w:val="42"/>
  </w:num>
  <w:num w:numId="80" w16cid:durableId="1716345119">
    <w:abstractNumId w:val="42"/>
  </w:num>
  <w:num w:numId="81" w16cid:durableId="1088422651">
    <w:abstractNumId w:val="42"/>
    <w:lvlOverride w:ilvl="0">
      <w:startOverride w:val="1"/>
    </w:lvlOverride>
  </w:num>
  <w:num w:numId="82" w16cid:durableId="2081370552">
    <w:abstractNumId w:val="13"/>
  </w:num>
  <w:num w:numId="83" w16cid:durableId="1726250580">
    <w:abstractNumId w:val="44"/>
  </w:num>
  <w:num w:numId="84" w16cid:durableId="1119492759">
    <w:abstractNumId w:val="37"/>
  </w:num>
  <w:num w:numId="85" w16cid:durableId="271010330">
    <w:abstractNumId w:val="54"/>
  </w:num>
  <w:num w:numId="86" w16cid:durableId="944115728">
    <w:abstractNumId w:val="70"/>
  </w:num>
  <w:num w:numId="87" w16cid:durableId="127548695">
    <w:abstractNumId w:val="14"/>
  </w:num>
  <w:num w:numId="88" w16cid:durableId="400950542">
    <w:abstractNumId w:val="22"/>
  </w:num>
  <w:num w:numId="89" w16cid:durableId="957760164">
    <w:abstractNumId w:val="42"/>
  </w:num>
  <w:num w:numId="90" w16cid:durableId="1014303467">
    <w:abstractNumId w:val="42"/>
  </w:num>
  <w:num w:numId="91" w16cid:durableId="1902903725">
    <w:abstractNumId w:val="42"/>
    <w:lvlOverride w:ilvl="0">
      <w:startOverride w:val="1"/>
    </w:lvlOverride>
  </w:num>
  <w:num w:numId="92" w16cid:durableId="2072919736">
    <w:abstractNumId w:val="69"/>
  </w:num>
  <w:num w:numId="93" w16cid:durableId="972292152">
    <w:abstractNumId w:val="66"/>
  </w:num>
  <w:num w:numId="94" w16cid:durableId="763261688">
    <w:abstractNumId w:val="23"/>
  </w:num>
  <w:num w:numId="95" w16cid:durableId="687753154">
    <w:abstractNumId w:val="58"/>
  </w:num>
  <w:num w:numId="96" w16cid:durableId="1128085364">
    <w:abstractNumId w:val="24"/>
  </w:num>
  <w:num w:numId="97" w16cid:durableId="769473872">
    <w:abstractNumId w:val="42"/>
    <w:lvlOverride w:ilvl="0">
      <w:startOverride w:val="1"/>
    </w:lvlOverride>
  </w:num>
  <w:num w:numId="98" w16cid:durableId="1491749737">
    <w:abstractNumId w:val="42"/>
    <w:lvlOverride w:ilvl="0">
      <w:startOverride w:val="1"/>
    </w:lvlOverride>
  </w:num>
  <w:num w:numId="99" w16cid:durableId="1729575072">
    <w:abstractNumId w:val="25"/>
  </w:num>
  <w:num w:numId="100" w16cid:durableId="2008484479">
    <w:abstractNumId w:val="71"/>
  </w:num>
  <w:num w:numId="101" w16cid:durableId="505486484">
    <w:abstractNumId w:val="42"/>
    <w:lvlOverride w:ilvl="0">
      <w:startOverride w:val="1"/>
    </w:lvlOverride>
  </w:num>
  <w:num w:numId="102" w16cid:durableId="942037303">
    <w:abstractNumId w:val="72"/>
  </w:num>
  <w:num w:numId="103" w16cid:durableId="1338465739">
    <w:abstractNumId w:val="3"/>
  </w:num>
  <w:num w:numId="104" w16cid:durableId="527376608">
    <w:abstractNumId w:val="5"/>
  </w:num>
  <w:num w:numId="105" w16cid:durableId="797449866">
    <w:abstractNumId w:val="52"/>
  </w:num>
  <w:num w:numId="106" w16cid:durableId="717894261">
    <w:abstractNumId w:val="67"/>
  </w:num>
  <w:num w:numId="107" w16cid:durableId="1138566555">
    <w:abstractNumId w:val="27"/>
  </w:num>
  <w:num w:numId="108" w16cid:durableId="1995261315">
    <w:abstractNumId w:val="2"/>
  </w:num>
  <w:num w:numId="109" w16cid:durableId="2087070086">
    <w:abstractNumId w:val="27"/>
  </w:num>
  <w:num w:numId="110" w16cid:durableId="199124152">
    <w:abstractNumId w:val="27"/>
  </w:num>
  <w:num w:numId="111" w16cid:durableId="779572664">
    <w:abstractNumId w:val="27"/>
  </w:num>
  <w:num w:numId="112" w16cid:durableId="14381406">
    <w:abstractNumId w:val="27"/>
  </w:num>
  <w:num w:numId="113" w16cid:durableId="1858152995">
    <w:abstractNumId w:val="27"/>
  </w:num>
  <w:num w:numId="114" w16cid:durableId="1631397795">
    <w:abstractNumId w:val="27"/>
  </w:num>
  <w:num w:numId="115" w16cid:durableId="2024700078">
    <w:abstractNumId w:val="27"/>
  </w:num>
  <w:num w:numId="116" w16cid:durableId="1339389085">
    <w:abstractNumId w:val="27"/>
  </w:num>
  <w:num w:numId="117" w16cid:durableId="1587493894">
    <w:abstractNumId w:val="42"/>
  </w:num>
  <w:num w:numId="118" w16cid:durableId="1230459330">
    <w:abstractNumId w:val="42"/>
  </w:num>
  <w:num w:numId="119" w16cid:durableId="2044938872">
    <w:abstractNumId w:val="42"/>
  </w:num>
  <w:num w:numId="120" w16cid:durableId="857355061">
    <w:abstractNumId w:val="42"/>
  </w:num>
  <w:num w:numId="121" w16cid:durableId="1895920272">
    <w:abstractNumId w:val="42"/>
  </w:num>
  <w:num w:numId="122" w16cid:durableId="1886722536">
    <w:abstractNumId w:val="42"/>
  </w:num>
  <w:num w:numId="123" w16cid:durableId="674460444">
    <w:abstractNumId w:val="27"/>
  </w:num>
  <w:num w:numId="124" w16cid:durableId="1403137270">
    <w:abstractNumId w:val="27"/>
  </w:num>
  <w:num w:numId="125" w16cid:durableId="1515456869">
    <w:abstractNumId w:val="42"/>
    <w:lvlOverride w:ilvl="0">
      <w:startOverride w:val="1"/>
    </w:lvlOverride>
  </w:num>
  <w:num w:numId="126" w16cid:durableId="1059010158">
    <w:abstractNumId w:val="48"/>
  </w:num>
  <w:num w:numId="127" w16cid:durableId="1392000198">
    <w:abstractNumId w:val="53"/>
  </w:num>
  <w:num w:numId="128" w16cid:durableId="1113136155">
    <w:abstractNumId w:val="33"/>
  </w:num>
  <w:num w:numId="129" w16cid:durableId="1832911150">
    <w:abstractNumId w:val="27"/>
  </w:num>
  <w:num w:numId="130" w16cid:durableId="318340081">
    <w:abstractNumId w:val="9"/>
  </w:num>
  <w:num w:numId="131" w16cid:durableId="216818619">
    <w:abstractNumId w:val="63"/>
  </w:num>
  <w:num w:numId="132" w16cid:durableId="365914349">
    <w:abstractNumId w:val="42"/>
    <w:lvlOverride w:ilvl="0">
      <w:startOverride w:val="1"/>
    </w:lvlOverride>
  </w:num>
  <w:num w:numId="133" w16cid:durableId="134179826">
    <w:abstractNumId w:val="27"/>
  </w:num>
  <w:num w:numId="134" w16cid:durableId="1354914662">
    <w:abstractNumId w:val="27"/>
  </w:num>
  <w:num w:numId="135" w16cid:durableId="186530439">
    <w:abstractNumId w:val="27"/>
  </w:num>
  <w:num w:numId="136" w16cid:durableId="381178554">
    <w:abstractNumId w:val="51"/>
  </w:num>
  <w:num w:numId="137" w16cid:durableId="1310280601">
    <w:abstractNumId w:val="43"/>
  </w:num>
  <w:num w:numId="138" w16cid:durableId="923878971">
    <w:abstractNumId w:val="50"/>
  </w:num>
  <w:num w:numId="139" w16cid:durableId="992299592">
    <w:abstractNumId w:val="27"/>
  </w:num>
  <w:num w:numId="140" w16cid:durableId="307365201">
    <w:abstractNumId w:val="34"/>
  </w:num>
  <w:num w:numId="141" w16cid:durableId="904804310">
    <w:abstractNumId w:val="55"/>
  </w:num>
  <w:num w:numId="142" w16cid:durableId="980157529">
    <w:abstractNumId w:val="42"/>
    <w:lvlOverride w:ilvl="0">
      <w:startOverride w:val="1"/>
    </w:lvlOverride>
  </w:num>
  <w:num w:numId="143" w16cid:durableId="526404780">
    <w:abstractNumId w:val="42"/>
  </w:num>
  <w:num w:numId="144" w16cid:durableId="2028948143">
    <w:abstractNumId w:val="42"/>
  </w:num>
  <w:num w:numId="145" w16cid:durableId="581839919">
    <w:abstractNumId w:val="55"/>
    <w:lvlOverride w:ilvl="0">
      <w:startOverride w:val="1"/>
    </w:lvlOverride>
  </w:num>
  <w:num w:numId="146" w16cid:durableId="447822731">
    <w:abstractNumId w:val="55"/>
    <w:lvlOverride w:ilvl="0">
      <w:startOverride w:val="1"/>
    </w:lvlOverride>
  </w:num>
  <w:num w:numId="147" w16cid:durableId="1885944253">
    <w:abstractNumId w:val="42"/>
  </w:num>
  <w:num w:numId="148" w16cid:durableId="1515728364">
    <w:abstractNumId w:val="42"/>
  </w:num>
  <w:num w:numId="149" w16cid:durableId="1081415960">
    <w:abstractNumId w:val="27"/>
  </w:num>
  <w:num w:numId="150" w16cid:durableId="2134639665">
    <w:abstractNumId w:val="42"/>
  </w:num>
  <w:num w:numId="151" w16cid:durableId="315764086">
    <w:abstractNumId w:val="42"/>
  </w:num>
  <w:num w:numId="152" w16cid:durableId="1678270669">
    <w:abstractNumId w:val="42"/>
  </w:num>
  <w:num w:numId="153" w16cid:durableId="503086376">
    <w:abstractNumId w:val="42"/>
  </w:num>
  <w:num w:numId="154" w16cid:durableId="1073117831">
    <w:abstractNumId w:val="42"/>
  </w:num>
  <w:num w:numId="155" w16cid:durableId="1091392184">
    <w:abstractNumId w:val="32"/>
  </w:num>
  <w:num w:numId="156" w16cid:durableId="558975160">
    <w:abstractNumId w:val="4"/>
  </w:num>
  <w:num w:numId="157" w16cid:durableId="256451775">
    <w:abstractNumId w:val="77"/>
  </w:num>
  <w:num w:numId="158" w16cid:durableId="1494907993">
    <w:abstractNumId w:val="39"/>
  </w:num>
  <w:num w:numId="159" w16cid:durableId="1448890417">
    <w:abstractNumId w:val="45"/>
  </w:num>
  <w:num w:numId="160" w16cid:durableId="991711750">
    <w:abstractNumId w:val="42"/>
    <w:lvlOverride w:ilvl="0">
      <w:startOverride w:val="1"/>
    </w:lvlOverride>
  </w:num>
  <w:num w:numId="161" w16cid:durableId="1541235923">
    <w:abstractNumId w:val="42"/>
  </w:num>
  <w:num w:numId="162" w16cid:durableId="1575166168">
    <w:abstractNumId w:val="42"/>
  </w:num>
  <w:num w:numId="163" w16cid:durableId="1056003521">
    <w:abstractNumId w:val="42"/>
  </w:num>
  <w:num w:numId="164" w16cid:durableId="610168175">
    <w:abstractNumId w:val="42"/>
  </w:num>
  <w:num w:numId="165" w16cid:durableId="192427740">
    <w:abstractNumId w:val="42"/>
  </w:num>
  <w:num w:numId="166" w16cid:durableId="1398624128">
    <w:abstractNumId w:val="42"/>
  </w:num>
  <w:num w:numId="167" w16cid:durableId="724379896">
    <w:abstractNumId w:val="42"/>
  </w:num>
  <w:num w:numId="168" w16cid:durableId="617488453">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2770"/>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0738"/>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6538"/>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456"/>
    <w:rsid w:val="00341592"/>
    <w:rsid w:val="0034405C"/>
    <w:rsid w:val="0034523D"/>
    <w:rsid w:val="00347B6B"/>
    <w:rsid w:val="00350AD6"/>
    <w:rsid w:val="00350EBA"/>
    <w:rsid w:val="00351630"/>
    <w:rsid w:val="00351825"/>
    <w:rsid w:val="00352088"/>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689"/>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D5E"/>
    <w:rsid w:val="00437523"/>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270"/>
    <w:rsid w:val="00485B72"/>
    <w:rsid w:val="004862D0"/>
    <w:rsid w:val="00487950"/>
    <w:rsid w:val="00490AC3"/>
    <w:rsid w:val="004910E3"/>
    <w:rsid w:val="00491496"/>
    <w:rsid w:val="004928A1"/>
    <w:rsid w:val="004931AB"/>
    <w:rsid w:val="0049454A"/>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5D5B"/>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3E15"/>
    <w:rsid w:val="0052553D"/>
    <w:rsid w:val="00525BA7"/>
    <w:rsid w:val="005266DF"/>
    <w:rsid w:val="005268C9"/>
    <w:rsid w:val="00526F62"/>
    <w:rsid w:val="00527350"/>
    <w:rsid w:val="00527F2F"/>
    <w:rsid w:val="00530EA5"/>
    <w:rsid w:val="005315F7"/>
    <w:rsid w:val="005324A9"/>
    <w:rsid w:val="00534A60"/>
    <w:rsid w:val="005352F5"/>
    <w:rsid w:val="00535EB5"/>
    <w:rsid w:val="0053687E"/>
    <w:rsid w:val="00536B2B"/>
    <w:rsid w:val="00536E56"/>
    <w:rsid w:val="00536FDD"/>
    <w:rsid w:val="00537881"/>
    <w:rsid w:val="00537CC2"/>
    <w:rsid w:val="00540D97"/>
    <w:rsid w:val="00540DF1"/>
    <w:rsid w:val="00541DCD"/>
    <w:rsid w:val="0054232F"/>
    <w:rsid w:val="005428A0"/>
    <w:rsid w:val="0054304C"/>
    <w:rsid w:val="00543E6C"/>
    <w:rsid w:val="00544F0F"/>
    <w:rsid w:val="00545137"/>
    <w:rsid w:val="00546276"/>
    <w:rsid w:val="00547199"/>
    <w:rsid w:val="005478D5"/>
    <w:rsid w:val="00550376"/>
    <w:rsid w:val="00550915"/>
    <w:rsid w:val="00550D33"/>
    <w:rsid w:val="00551676"/>
    <w:rsid w:val="005520D2"/>
    <w:rsid w:val="00553146"/>
    <w:rsid w:val="00553D4E"/>
    <w:rsid w:val="00553FE0"/>
    <w:rsid w:val="00555739"/>
    <w:rsid w:val="005564B1"/>
    <w:rsid w:val="005570FB"/>
    <w:rsid w:val="0055743D"/>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226B"/>
    <w:rsid w:val="005C3FBF"/>
    <w:rsid w:val="005C660B"/>
    <w:rsid w:val="005C681D"/>
    <w:rsid w:val="005C6875"/>
    <w:rsid w:val="005D0F35"/>
    <w:rsid w:val="005D0FB4"/>
    <w:rsid w:val="005D1268"/>
    <w:rsid w:val="005D213F"/>
    <w:rsid w:val="005D3CD7"/>
    <w:rsid w:val="005D3D79"/>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53E1"/>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6224"/>
    <w:rsid w:val="006579E8"/>
    <w:rsid w:val="00660430"/>
    <w:rsid w:val="006615B6"/>
    <w:rsid w:val="00661E70"/>
    <w:rsid w:val="00662429"/>
    <w:rsid w:val="00662739"/>
    <w:rsid w:val="006629A5"/>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0FE9"/>
    <w:rsid w:val="00692B57"/>
    <w:rsid w:val="00693169"/>
    <w:rsid w:val="006937BA"/>
    <w:rsid w:val="00695FE2"/>
    <w:rsid w:val="00697F47"/>
    <w:rsid w:val="006A08B6"/>
    <w:rsid w:val="006A16B1"/>
    <w:rsid w:val="006A1844"/>
    <w:rsid w:val="006A1F2D"/>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877"/>
    <w:rsid w:val="007B13F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5D67"/>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50C"/>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4EF3"/>
    <w:rsid w:val="009751B6"/>
    <w:rsid w:val="00975212"/>
    <w:rsid w:val="0097589F"/>
    <w:rsid w:val="00975B9B"/>
    <w:rsid w:val="00977568"/>
    <w:rsid w:val="009778FE"/>
    <w:rsid w:val="009779A0"/>
    <w:rsid w:val="00977B9A"/>
    <w:rsid w:val="009802FC"/>
    <w:rsid w:val="00980682"/>
    <w:rsid w:val="009812E6"/>
    <w:rsid w:val="00982033"/>
    <w:rsid w:val="0098216A"/>
    <w:rsid w:val="00982B95"/>
    <w:rsid w:val="00984A56"/>
    <w:rsid w:val="009855F3"/>
    <w:rsid w:val="00985AAC"/>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276"/>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A8E"/>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4EF4"/>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533"/>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A7B71"/>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2725"/>
    <w:rsid w:val="00CF4A92"/>
    <w:rsid w:val="00CF5045"/>
    <w:rsid w:val="00CF5E8A"/>
    <w:rsid w:val="00CF6121"/>
    <w:rsid w:val="00CF7081"/>
    <w:rsid w:val="00CF74A2"/>
    <w:rsid w:val="00D0125D"/>
    <w:rsid w:val="00D0160E"/>
    <w:rsid w:val="00D01DF7"/>
    <w:rsid w:val="00D02D40"/>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1A69"/>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7"/>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484"/>
    <w:rsid w:val="00DD099B"/>
    <w:rsid w:val="00DD2536"/>
    <w:rsid w:val="00DD4B03"/>
    <w:rsid w:val="00DD4B22"/>
    <w:rsid w:val="00DD6A01"/>
    <w:rsid w:val="00DD7E65"/>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21DD"/>
    <w:rsid w:val="00E14B1E"/>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4881"/>
    <w:rsid w:val="00ED5BD8"/>
    <w:rsid w:val="00ED5F60"/>
    <w:rsid w:val="00ED62E4"/>
    <w:rsid w:val="00ED68E8"/>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17"/>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A1D"/>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41"/>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5</Pages>
  <Words>1562</Words>
  <Characters>10268</Characters>
  <Application>Microsoft Office Word</Application>
  <DocSecurity>0</DocSecurity>
  <Lines>160</Lines>
  <Paragraphs>87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cp:revision>
  <cp:lastPrinted>2016-01-11T02:35:00Z</cp:lastPrinted>
  <dcterms:created xsi:type="dcterms:W3CDTF">2025-10-29T22:03:00Z</dcterms:created>
  <dcterms:modified xsi:type="dcterms:W3CDTF">2025-11-07T06:22:00Z</dcterms:modified>
</cp:coreProperties>
</file>